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8E" w:rsidRPr="00EC740B" w:rsidRDefault="0038778E" w:rsidP="003877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  <w:r w:rsidRPr="0038778E">
        <w:rPr>
          <w:rFonts w:ascii="Arial" w:hAnsi="Arial" w:cs="Arial"/>
          <w:b/>
          <w:sz w:val="20"/>
          <w:szCs w:val="20"/>
          <w:lang w:val="es-ES"/>
        </w:rPr>
        <w:t>COMITÉ DE DERECHOS ECONÓMICOS, SOCIALES Y CULTURALES (Observaciones finales del Comité de Derechos Económicos, Sociales y Culturales)</w:t>
      </w:r>
      <w:r w:rsidRPr="0038778E">
        <w:rPr>
          <w:rStyle w:val="Refdenotaalpie"/>
          <w:rFonts w:ascii="Arial" w:hAnsi="Arial" w:cs="Arial"/>
          <w:b/>
          <w:sz w:val="20"/>
          <w:szCs w:val="20"/>
          <w:lang w:val="es-ES"/>
        </w:rPr>
        <w:footnoteReference w:id="1"/>
      </w:r>
    </w:p>
    <w:p w:rsidR="0038778E" w:rsidRDefault="0038778E" w:rsidP="003877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38778E" w:rsidRPr="00EC740B" w:rsidRDefault="0038778E" w:rsidP="003877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C740B">
        <w:rPr>
          <w:rFonts w:ascii="Arial" w:hAnsi="Arial" w:cs="Arial"/>
          <w:sz w:val="20"/>
          <w:szCs w:val="20"/>
          <w:lang w:val="es-ES"/>
        </w:rPr>
        <w:t>5)</w:t>
      </w:r>
      <w:r w:rsidRPr="00EC740B">
        <w:rPr>
          <w:rFonts w:ascii="Arial" w:hAnsi="Arial" w:cs="Arial"/>
          <w:sz w:val="20"/>
          <w:szCs w:val="20"/>
          <w:lang w:val="es-ES"/>
        </w:rPr>
        <w:tab/>
        <w:t xml:space="preserve">El Comité observa con preocupación que no existe legislación específica que prohíba la discriminación contra personas por motivos de orientación sexual, y que las lesbianas, los </w:t>
      </w:r>
      <w:proofErr w:type="spellStart"/>
      <w:r w:rsidRPr="00EC740B">
        <w:rPr>
          <w:rFonts w:ascii="Arial" w:hAnsi="Arial" w:cs="Arial"/>
          <w:sz w:val="20"/>
          <w:szCs w:val="20"/>
          <w:lang w:val="es-ES"/>
        </w:rPr>
        <w:t>gays</w:t>
      </w:r>
      <w:proofErr w:type="spellEnd"/>
      <w:r w:rsidRPr="00EC740B">
        <w:rPr>
          <w:rFonts w:ascii="Arial" w:hAnsi="Arial" w:cs="Arial"/>
          <w:sz w:val="20"/>
          <w:szCs w:val="20"/>
          <w:lang w:val="es-ES"/>
        </w:rPr>
        <w:t xml:space="preserve"> y los </w:t>
      </w:r>
      <w:proofErr w:type="spellStart"/>
      <w:r w:rsidRPr="00EC740B">
        <w:rPr>
          <w:rFonts w:ascii="Arial" w:hAnsi="Arial" w:cs="Arial"/>
          <w:sz w:val="20"/>
          <w:szCs w:val="20"/>
          <w:lang w:val="es-ES"/>
        </w:rPr>
        <w:t>trans</w:t>
      </w:r>
      <w:proofErr w:type="spellEnd"/>
      <w:r w:rsidRPr="00EC740B">
        <w:rPr>
          <w:rFonts w:ascii="Arial" w:hAnsi="Arial" w:cs="Arial"/>
          <w:sz w:val="20"/>
          <w:szCs w:val="20"/>
          <w:lang w:val="es-ES"/>
        </w:rPr>
        <w:t xml:space="preserve"> han sufrido ese tipo de discriminación en el empleo, la vivienda y el acceso a la educación y la atención de la salud (art. 2).</w:t>
      </w:r>
    </w:p>
    <w:p w:rsidR="0038778E" w:rsidRDefault="0038778E" w:rsidP="0038778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C740B">
        <w:rPr>
          <w:rFonts w:ascii="Arial" w:hAnsi="Arial" w:cs="Arial"/>
          <w:sz w:val="20"/>
          <w:szCs w:val="20"/>
          <w:lang w:val="es-ES"/>
        </w:rPr>
        <w:t xml:space="preserve">El Comité recomienda al Estado parte que agilice la aprobación de legislación específica para prohibir la discriminación contra personas por motivos de orientación sexual, y que adopte medidas, en particular de sensibilización, para garantizar que lesbianas, </w:t>
      </w:r>
      <w:proofErr w:type="spellStart"/>
      <w:r w:rsidRPr="00EC740B">
        <w:rPr>
          <w:rFonts w:ascii="Arial" w:hAnsi="Arial" w:cs="Arial"/>
          <w:sz w:val="20"/>
          <w:szCs w:val="20"/>
          <w:lang w:val="es-ES"/>
        </w:rPr>
        <w:t>gays</w:t>
      </w:r>
      <w:proofErr w:type="spellEnd"/>
      <w:r w:rsidRPr="00EC740B">
        <w:rPr>
          <w:rFonts w:ascii="Arial" w:hAnsi="Arial" w:cs="Arial"/>
          <w:sz w:val="20"/>
          <w:szCs w:val="20"/>
          <w:lang w:val="es-ES"/>
        </w:rPr>
        <w:t xml:space="preserve"> y </w:t>
      </w:r>
      <w:proofErr w:type="spellStart"/>
      <w:r w:rsidRPr="00EC740B">
        <w:rPr>
          <w:rFonts w:ascii="Arial" w:hAnsi="Arial" w:cs="Arial"/>
          <w:sz w:val="20"/>
          <w:szCs w:val="20"/>
          <w:lang w:val="es-ES"/>
        </w:rPr>
        <w:t>trans</w:t>
      </w:r>
      <w:proofErr w:type="spellEnd"/>
      <w:r w:rsidRPr="00EC740B">
        <w:rPr>
          <w:rFonts w:ascii="Arial" w:hAnsi="Arial" w:cs="Arial"/>
          <w:sz w:val="20"/>
          <w:szCs w:val="20"/>
          <w:lang w:val="es-ES"/>
        </w:rPr>
        <w:t xml:space="preserve"> no sean discriminados por su orientación sexual y su identidad de género.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9E" w:rsidRDefault="00FD719E" w:rsidP="0038778E">
      <w:pPr>
        <w:spacing w:after="0" w:line="240" w:lineRule="auto"/>
      </w:pPr>
      <w:r>
        <w:separator/>
      </w:r>
    </w:p>
  </w:endnote>
  <w:endnote w:type="continuationSeparator" w:id="0">
    <w:p w:rsidR="00FD719E" w:rsidRDefault="00FD719E" w:rsidP="0038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9E" w:rsidRDefault="00FD719E" w:rsidP="0038778E">
      <w:pPr>
        <w:spacing w:after="0" w:line="240" w:lineRule="auto"/>
      </w:pPr>
      <w:r>
        <w:separator/>
      </w:r>
    </w:p>
  </w:footnote>
  <w:footnote w:type="continuationSeparator" w:id="0">
    <w:p w:rsidR="00FD719E" w:rsidRDefault="00FD719E" w:rsidP="0038778E">
      <w:pPr>
        <w:spacing w:after="0" w:line="240" w:lineRule="auto"/>
      </w:pPr>
      <w:r>
        <w:continuationSeparator/>
      </w:r>
    </w:p>
  </w:footnote>
  <w:footnote w:id="1">
    <w:p w:rsidR="0038778E" w:rsidRDefault="0038778E" w:rsidP="0038778E">
      <w:pPr>
        <w:pStyle w:val="Textonotapie"/>
      </w:pPr>
      <w:r>
        <w:rPr>
          <w:rStyle w:val="Refdenotaalpie"/>
        </w:rPr>
        <w:footnoteRef/>
      </w:r>
      <w:r>
        <w:t xml:space="preserve"> Anexo RE/NNUU/PER/04</w:t>
      </w:r>
      <w:r w:rsidRPr="00012D3D">
        <w:t xml:space="preserve">  </w:t>
      </w:r>
      <w:r>
        <w:t xml:space="preserve">Para ver la </w:t>
      </w:r>
      <w:r w:rsidRPr="00711B4F">
        <w:t xml:space="preserve">norma in extenso, </w:t>
      </w:r>
      <w:r>
        <w:t>también puede utilizar el siguiente link</w:t>
      </w:r>
    </w:p>
    <w:p w:rsidR="0038778E" w:rsidRDefault="0038778E" w:rsidP="0038778E">
      <w:pPr>
        <w:pStyle w:val="Textonotapie"/>
      </w:pPr>
      <w:hyperlink r:id="rId1" w:history="1">
        <w:r w:rsidRPr="006E5C69">
          <w:rPr>
            <w:rStyle w:val="Hipervnculo"/>
          </w:rPr>
          <w:t>http://tbinternet.ohchr.org/_layouts/treatybodyexternal/Download.aspx?symbolno=E/C.12/PER/CO/2-4&amp;Lang=Sp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8E"/>
    <w:rsid w:val="0038778E"/>
    <w:rsid w:val="00683406"/>
    <w:rsid w:val="00F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778E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3877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38778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877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778E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3877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38778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877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binternet.ohchr.org/_layouts/treatybodyexternal/Download.aspx?symbolno=E/C.12/PER/CO/2-4&amp;Lang=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2016-10-28T13:30:00Z</dcterms:created>
  <dcterms:modified xsi:type="dcterms:W3CDTF">2016-10-28T13:31:00Z</dcterms:modified>
</cp:coreProperties>
</file>