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D4" w:rsidRPr="000077D4" w:rsidRDefault="000077D4" w:rsidP="000077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0077D4">
        <w:rPr>
          <w:rFonts w:ascii="Arial" w:hAnsi="Arial" w:cs="Arial"/>
          <w:b/>
          <w:sz w:val="20"/>
          <w:szCs w:val="20"/>
        </w:rPr>
        <w:t>COMITÉ DE DERECHOS DELNIÑO (</w:t>
      </w:r>
      <w:r w:rsidRPr="000077D4">
        <w:rPr>
          <w:b/>
        </w:rPr>
        <w:t>Observaciones finales: Argentina)</w:t>
      </w:r>
      <w:r w:rsidRPr="000077D4">
        <w:rPr>
          <w:rStyle w:val="Refdenotaalpie"/>
          <w:b/>
        </w:rPr>
        <w:footnoteReference w:id="1"/>
      </w:r>
    </w:p>
    <w:bookmarkEnd w:id="0"/>
    <w:p w:rsidR="000077D4" w:rsidRDefault="000077D4" w:rsidP="000077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52E68">
        <w:rPr>
          <w:rFonts w:ascii="Arial" w:hAnsi="Arial" w:cs="Arial"/>
          <w:sz w:val="20"/>
          <w:szCs w:val="20"/>
          <w:lang w:val="es-ES"/>
        </w:rPr>
        <w:t>55.</w:t>
      </w:r>
      <w:r w:rsidRPr="00B52E68">
        <w:rPr>
          <w:rFonts w:ascii="Arial" w:hAnsi="Arial" w:cs="Arial"/>
          <w:sz w:val="20"/>
          <w:szCs w:val="20"/>
          <w:lang w:val="es-ES"/>
        </w:rPr>
        <w:tab/>
        <w:t xml:space="preserve">El Comité recomienda al Estado parte que siga adoptando todas las medidas legislativas, normativas y de </w:t>
      </w:r>
      <w:proofErr w:type="gramStart"/>
      <w:r w:rsidRPr="00B52E68">
        <w:rPr>
          <w:rFonts w:ascii="Arial" w:hAnsi="Arial" w:cs="Arial"/>
          <w:sz w:val="20"/>
          <w:szCs w:val="20"/>
          <w:lang w:val="es-ES"/>
        </w:rPr>
        <w:t>otra índole necesarias</w:t>
      </w:r>
      <w:proofErr w:type="gramEnd"/>
      <w:r w:rsidRPr="00B52E68">
        <w:rPr>
          <w:rFonts w:ascii="Arial" w:hAnsi="Arial" w:cs="Arial"/>
          <w:sz w:val="20"/>
          <w:szCs w:val="20"/>
          <w:lang w:val="es-ES"/>
        </w:rPr>
        <w:t xml:space="preserve"> para prevenir y hacer frente a la violencia, el maltrato y la explotación de niños y atender y reintegrar a los niños víctimas de malos tratos. También recomienda al Estado parte que aumente el número de jueces especializados en cuestiones de familia y les imparta la capacitación necesaria sobre la violencia, los malos tratos y el descuido de que son víctimas niños y mujeres. El Estado parte también debería llevar a cabo campañas de sensibilización pública y suministrar información sobre la orientación y el asesoramiento de los padres, con miras, entre otras cosas, a prevenir los malos tratos y el descuido de los niños. También le recomienda que imparta capacitación a los maestros, agentes de la fuerza pública, trabajadores de la salud, asistentes sociales y fiscales sobre la forma de recibir, tramitar, investigar y enjuiciar las denuncias sobre violencia y descuido de niños de una manera favorable al niño y que permita aplicar una perspectiva de género.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E0" w:rsidRDefault="000435E0" w:rsidP="000077D4">
      <w:pPr>
        <w:spacing w:after="0" w:line="240" w:lineRule="auto"/>
      </w:pPr>
      <w:r>
        <w:separator/>
      </w:r>
    </w:p>
  </w:endnote>
  <w:endnote w:type="continuationSeparator" w:id="0">
    <w:p w:rsidR="000435E0" w:rsidRDefault="000435E0" w:rsidP="0000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E0" w:rsidRDefault="000435E0" w:rsidP="000077D4">
      <w:pPr>
        <w:spacing w:after="0" w:line="240" w:lineRule="auto"/>
      </w:pPr>
      <w:r>
        <w:separator/>
      </w:r>
    </w:p>
  </w:footnote>
  <w:footnote w:type="continuationSeparator" w:id="0">
    <w:p w:rsidR="000435E0" w:rsidRDefault="000435E0" w:rsidP="000077D4">
      <w:pPr>
        <w:spacing w:after="0" w:line="240" w:lineRule="auto"/>
      </w:pPr>
      <w:r>
        <w:continuationSeparator/>
      </w:r>
    </w:p>
  </w:footnote>
  <w:footnote w:id="1">
    <w:p w:rsidR="000077D4" w:rsidRDefault="000077D4" w:rsidP="000077D4">
      <w:pPr>
        <w:pStyle w:val="Textonotapie"/>
      </w:pPr>
      <w:r>
        <w:rPr>
          <w:rStyle w:val="Refdenotaalpie"/>
        </w:rPr>
        <w:footnoteRef/>
      </w:r>
      <w:r>
        <w:t xml:space="preserve"> Anexo RE/NNUU/ARG/01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C83E1F">
          <w:rPr>
            <w:rStyle w:val="Hipervnculo"/>
          </w:rPr>
          <w:t>http://tbinternet.ohchr.org/_layouts/treatybodyexternal/Download.aspx?symbolno=CRC/C/ARG/CO/3-4&amp;Lang=Sp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4"/>
    <w:rsid w:val="000077D4"/>
    <w:rsid w:val="000435E0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7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07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07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07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7D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007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007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07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RC/C/ARG/CO/3-4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2016-10-28T12:34:00Z</dcterms:created>
  <dcterms:modified xsi:type="dcterms:W3CDTF">2016-10-28T12:36:00Z</dcterms:modified>
</cp:coreProperties>
</file>