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20AA" w14:textId="1C80A8B7" w:rsidR="00490B76" w:rsidRPr="009F022D" w:rsidRDefault="009F022D">
      <w:pPr>
        <w:rPr>
          <w:rFonts w:asciiTheme="minorHAnsi" w:hAnsiTheme="minorHAnsi" w:cstheme="minorHAnsi"/>
          <w:b/>
          <w:bCs/>
          <w:color w:val="000000"/>
          <w:sz w:val="22"/>
          <w:szCs w:val="24"/>
        </w:rPr>
      </w:pPr>
      <w:r w:rsidRPr="005350A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5DA379B" wp14:editId="6F940495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22D">
        <w:rPr>
          <w:rFonts w:asciiTheme="minorHAnsi" w:hAnsiTheme="minorHAnsi" w:cstheme="minorHAnsi"/>
          <w:b/>
          <w:bCs/>
          <w:color w:val="000000"/>
          <w:sz w:val="22"/>
          <w:szCs w:val="24"/>
        </w:rPr>
        <w:t xml:space="preserve">Decreto Supremo </w:t>
      </w:r>
      <w:proofErr w:type="spellStart"/>
      <w:r w:rsidRPr="009F022D">
        <w:rPr>
          <w:rFonts w:asciiTheme="minorHAnsi" w:hAnsiTheme="minorHAnsi" w:cstheme="minorHAnsi"/>
          <w:b/>
          <w:bCs/>
          <w:color w:val="000000"/>
          <w:sz w:val="22"/>
          <w:szCs w:val="24"/>
        </w:rPr>
        <w:t>Nº</w:t>
      </w:r>
      <w:proofErr w:type="spellEnd"/>
      <w:r w:rsidRPr="009F022D">
        <w:rPr>
          <w:rFonts w:asciiTheme="minorHAnsi" w:hAnsiTheme="minorHAnsi" w:cstheme="minorHAnsi"/>
          <w:b/>
          <w:bCs/>
          <w:color w:val="000000"/>
          <w:sz w:val="22"/>
          <w:szCs w:val="24"/>
        </w:rPr>
        <w:t xml:space="preserve"> 131, 20 de mayo de 2009</w:t>
      </w:r>
    </w:p>
    <w:p w14:paraId="4B4CBD7F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EVO MORALES AYMA</w:t>
      </w:r>
    </w:p>
    <w:p w14:paraId="5A0E8641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PRESIDENTE DEL ESTADO PLURINACIONAL DE BOLIVIA “CONSIDERANDO:</w:t>
      </w:r>
    </w:p>
    <w:p w14:paraId="7A4152A3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Que el Artículo 7 de la Declaración Universal de los Derechos Humanos establece que todas las personas son iguales ante la Ley y tienen, sin distinción alguna, derecho a ser protegidas contra toda forma de discriminación.</w:t>
      </w:r>
    </w:p>
    <w:p w14:paraId="370C2E0D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 xml:space="preserve">Que el numeral 1 del Artículo 3 del Convenio </w:t>
      </w:r>
      <w:proofErr w:type="spellStart"/>
      <w:r w:rsidRPr="009F022D">
        <w:rPr>
          <w:rFonts w:asciiTheme="minorHAnsi" w:hAnsiTheme="minorHAnsi" w:cstheme="minorHAnsi"/>
          <w:sz w:val="22"/>
          <w:szCs w:val="24"/>
        </w:rPr>
        <w:t>Nº</w:t>
      </w:r>
      <w:proofErr w:type="spellEnd"/>
      <w:r w:rsidRPr="009F022D">
        <w:rPr>
          <w:rFonts w:asciiTheme="minorHAnsi" w:hAnsiTheme="minorHAnsi" w:cstheme="minorHAnsi"/>
          <w:sz w:val="22"/>
          <w:szCs w:val="24"/>
        </w:rPr>
        <w:t xml:space="preserve"> 169 de la Organización Internacional del Trabajo ratificado por Bolivia mediante Ley </w:t>
      </w:r>
      <w:proofErr w:type="spellStart"/>
      <w:r w:rsidRPr="009F022D">
        <w:rPr>
          <w:rFonts w:asciiTheme="minorHAnsi" w:hAnsiTheme="minorHAnsi" w:cstheme="minorHAnsi"/>
          <w:sz w:val="22"/>
          <w:szCs w:val="24"/>
        </w:rPr>
        <w:t>Nº</w:t>
      </w:r>
      <w:proofErr w:type="spellEnd"/>
      <w:r w:rsidRPr="009F022D">
        <w:rPr>
          <w:rFonts w:asciiTheme="minorHAnsi" w:hAnsiTheme="minorHAnsi" w:cstheme="minorHAnsi"/>
          <w:sz w:val="22"/>
          <w:szCs w:val="24"/>
        </w:rPr>
        <w:t xml:space="preserve"> 1257, de 11 de julio de 1991, establece que los pueblos indígenas deberán gozar plenamente de los derechos humanos y libertades fundamentales, sin obstáculos ni discriminación.</w:t>
      </w:r>
    </w:p>
    <w:p w14:paraId="694F85DB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Que la Declaración y el Programa de Acción de Durban, de 8 de septiembre de 2001, emanada de la Conferencia Mundial contra el Racismo, la Discriminación Racial, la Xenofobia y las Formas Conexas de Intolerancia, reconoce que la lucha contra el racismo, la discriminación racial, la xenofobia y las formas conexas de intolerancia es responsabilidad primordial de los Estados.</w:t>
      </w:r>
    </w:p>
    <w:p w14:paraId="2ACF1A4C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 xml:space="preserve">Que el Artículo 2 de la Declaración de las Naciones Unidas sobre los Derechos de los Pueblos Indígenas adoptada como Ley del Estado </w:t>
      </w:r>
      <w:proofErr w:type="spellStart"/>
      <w:r w:rsidRPr="009F022D">
        <w:rPr>
          <w:rFonts w:asciiTheme="minorHAnsi" w:hAnsiTheme="minorHAnsi" w:cstheme="minorHAnsi"/>
          <w:sz w:val="22"/>
          <w:szCs w:val="24"/>
        </w:rPr>
        <w:t>Nº</w:t>
      </w:r>
      <w:proofErr w:type="spellEnd"/>
      <w:r w:rsidRPr="009F022D">
        <w:rPr>
          <w:rFonts w:asciiTheme="minorHAnsi" w:hAnsiTheme="minorHAnsi" w:cstheme="minorHAnsi"/>
          <w:sz w:val="22"/>
          <w:szCs w:val="24"/>
        </w:rPr>
        <w:t xml:space="preserve"> 3760, de 7 de noviembre de 2007, determina que los pueblos y las personas indígenas son libres e iguales a todos los demás pueblos y personas y no pueden ser objeto de ninguna discriminación en el ejercicio de sus derechos, por su origen o identidad cultural.</w:t>
      </w:r>
    </w:p>
    <w:p w14:paraId="66309320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Que el numeral 2 del Artículo 9 de la Constitución Política del Estado establece que uno de los fines y funciones esenciales del Estado es garantizar el bienestar, el desarrollo, la seguridad, la protección e igual dignidad de las personas, las naciones, los pueblos y las comunidades, y fomentar el respeto mutuo y el dialogo intracultural, intercultural y plurilingüe.</w:t>
      </w:r>
    </w:p>
    <w:p w14:paraId="70891155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Que los Parágrafos I y II del Artículo 14 de la Constitución Política del Estado, determinan que todo ser humano goza de los derechos reconocidos por la Constitución, sin distinción alguna y prohíbe y sanciona toda forma de discriminación que tenga por objetivo o resultado anular o menoscabar el reconocimiento, goce o ejercicio, en condiciones de igualdad, de los derechos de las personas.</w:t>
      </w:r>
    </w:p>
    <w:p w14:paraId="556ADA7F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Que la discriminación racial se ha constituido en una práctica recurrente en el país, habiendo llegado a su nivel más crítico el 24 de mayo de 2008 en la ciudad de Sucre, fecha en la que campesinos e indígenas fueron sometidos a múltiples vejámenes, torturas y humillaciones públicas, vulnerando la dignidad de las personas y de los pueblos indígenas.</w:t>
      </w:r>
    </w:p>
    <w:p w14:paraId="7F4D1446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Que es necesario adoptar medidas que contribuyan a sensibilizar a la población para promover una sociedad plural, tolerante y respetuosa, que contribuya a la construcción de una cultura de paz, estableciendo para el efecto, un día en el calendario nacional de lucha contra la discriminación racial.</w:t>
      </w:r>
    </w:p>
    <w:p w14:paraId="4B0FAEF9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EN CONSEJO DE MINISTROS, DECRETA:</w:t>
      </w:r>
    </w:p>
    <w:p w14:paraId="33B875E0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Artículo 1°. - (Objeto) El presente Decreto Supremo tiene por objeto declarar el Día Nacional de</w:t>
      </w:r>
    </w:p>
    <w:p w14:paraId="468EF009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lastRenderedPageBreak/>
        <w:t>Lucha Contra la Discriminación Racial.</w:t>
      </w:r>
    </w:p>
    <w:p w14:paraId="749B650E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Artículo 2°. - (Declaratoria) Se declara el 24 de mayo como “Día Nacional de Lucha Contra la</w:t>
      </w:r>
    </w:p>
    <w:p w14:paraId="0880B77C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Discriminación Racial”, en todo el territorio del Estado Plurinacional de Bolivia.</w:t>
      </w:r>
    </w:p>
    <w:p w14:paraId="4D0BCB04" w14:textId="77777777" w:rsidR="009F022D" w:rsidRPr="009F022D" w:rsidRDefault="009F022D" w:rsidP="003B3211">
      <w:pPr>
        <w:jc w:val="both"/>
        <w:rPr>
          <w:rFonts w:asciiTheme="minorHAnsi" w:hAnsiTheme="minorHAnsi" w:cstheme="minorHAnsi"/>
          <w:sz w:val="22"/>
          <w:szCs w:val="24"/>
        </w:rPr>
      </w:pPr>
      <w:r w:rsidRPr="009F022D">
        <w:rPr>
          <w:rFonts w:asciiTheme="minorHAnsi" w:hAnsiTheme="minorHAnsi" w:cstheme="minorHAnsi"/>
          <w:sz w:val="22"/>
          <w:szCs w:val="24"/>
        </w:rPr>
        <w:t>Artículo 3</w:t>
      </w:r>
      <w:proofErr w:type="gramStart"/>
      <w:r w:rsidRPr="009F022D">
        <w:rPr>
          <w:rFonts w:asciiTheme="minorHAnsi" w:hAnsiTheme="minorHAnsi" w:cstheme="minorHAnsi"/>
          <w:sz w:val="22"/>
          <w:szCs w:val="24"/>
        </w:rPr>
        <w:t>°.-</w:t>
      </w:r>
      <w:proofErr w:type="gramEnd"/>
      <w:r w:rsidRPr="009F022D">
        <w:rPr>
          <w:rFonts w:asciiTheme="minorHAnsi" w:hAnsiTheme="minorHAnsi" w:cstheme="minorHAnsi"/>
          <w:sz w:val="22"/>
          <w:szCs w:val="24"/>
        </w:rPr>
        <w:t xml:space="preserve"> (Cumplimiento) Cada 24 de mayo, todas las instituciones públicas y privadas del sistema educativo boliviano así como las entidades públicas del Estado Plurinacional de Bolivia realizarán actos públicos de educación, prevención y sensibilización contra la discriminación racial.”</w:t>
      </w:r>
    </w:p>
    <w:p w14:paraId="0ED52D34" w14:textId="77777777" w:rsidR="009F022D" w:rsidRDefault="009F022D" w:rsidP="003B3211">
      <w:pPr>
        <w:jc w:val="both"/>
      </w:pPr>
    </w:p>
    <w:sectPr w:rsidR="009F02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2D"/>
    <w:rsid w:val="003B3211"/>
    <w:rsid w:val="00490B76"/>
    <w:rsid w:val="004B0A70"/>
    <w:rsid w:val="004E601E"/>
    <w:rsid w:val="0069465A"/>
    <w:rsid w:val="009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11AE4"/>
  <w15:chartTrackingRefBased/>
  <w15:docId w15:val="{3A027C46-541E-4346-B846-C1F5B7D7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5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2021-03-11T18:42:00Z</dcterms:created>
  <dcterms:modified xsi:type="dcterms:W3CDTF">2021-03-11T18:45:00Z</dcterms:modified>
</cp:coreProperties>
</file>