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4E6" w:rsidRPr="00016B7D" w:rsidRDefault="008154E6" w:rsidP="008154E6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noProof/>
          <w:lang w:eastAsia="es-BO"/>
        </w:rPr>
        <w:drawing>
          <wp:inline distT="0" distB="0" distL="0" distR="0" wp14:anchorId="6EC3C293" wp14:editId="670C68F4">
            <wp:extent cx="380093" cy="266065"/>
            <wp:effectExtent l="0" t="0" r="1270" b="635"/>
            <wp:docPr id="112" name="Imagen 112" descr="Bandera de Bras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ndera de Brasi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401" cy="285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54E6" w:rsidRPr="00016B7D" w:rsidRDefault="008154E6" w:rsidP="008154E6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pt-BR"/>
        </w:rPr>
      </w:pPr>
      <w:r>
        <w:rPr>
          <w:rFonts w:ascii="Arial" w:hAnsi="Arial" w:cs="Arial"/>
          <w:b/>
          <w:sz w:val="20"/>
          <w:szCs w:val="20"/>
          <w:lang w:val="pt-BR"/>
        </w:rPr>
        <w:t>3.2.44</w:t>
      </w:r>
      <w:r w:rsidRPr="00016B7D">
        <w:rPr>
          <w:rFonts w:ascii="Arial" w:hAnsi="Arial" w:cs="Arial"/>
          <w:b/>
          <w:sz w:val="20"/>
          <w:szCs w:val="20"/>
          <w:lang w:val="pt-BR"/>
        </w:rPr>
        <w:t xml:space="preserve">. </w:t>
      </w:r>
      <w:bookmarkStart w:id="0" w:name="_GoBack"/>
      <w:r w:rsidRPr="00016B7D">
        <w:rPr>
          <w:rFonts w:ascii="Arial" w:hAnsi="Arial" w:cs="Arial"/>
          <w:b/>
          <w:sz w:val="20"/>
          <w:szCs w:val="20"/>
          <w:lang w:val="pt-BR"/>
        </w:rPr>
        <w:t>DECRETO Nº 33535 DE 25 DE MARÇO DE 2011, RIO DE JANEIRO (BRASIL)</w:t>
      </w:r>
      <w:r w:rsidRPr="00016B7D">
        <w:rPr>
          <w:rStyle w:val="Refdenotaalpie"/>
          <w:rFonts w:ascii="Arial" w:hAnsi="Arial" w:cs="Arial"/>
          <w:b/>
          <w:sz w:val="20"/>
          <w:szCs w:val="20"/>
        </w:rPr>
        <w:footnoteReference w:id="1"/>
      </w:r>
      <w:bookmarkEnd w:id="0"/>
    </w:p>
    <w:p w:rsidR="008154E6" w:rsidRPr="00016B7D" w:rsidRDefault="008154E6" w:rsidP="008154E6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:rsidR="008154E6" w:rsidRPr="00016B7D" w:rsidRDefault="008154E6" w:rsidP="008154E6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016B7D">
        <w:rPr>
          <w:rFonts w:ascii="Arial" w:hAnsi="Arial" w:cs="Arial"/>
          <w:sz w:val="20"/>
          <w:szCs w:val="20"/>
          <w:lang w:val="pt-BR"/>
        </w:rPr>
        <w:t xml:space="preserve">Art. 1º Os </w:t>
      </w:r>
      <w:proofErr w:type="spellStart"/>
      <w:r w:rsidRPr="00016B7D">
        <w:rPr>
          <w:rFonts w:ascii="Arial" w:hAnsi="Arial" w:cs="Arial"/>
          <w:sz w:val="20"/>
          <w:szCs w:val="20"/>
          <w:lang w:val="pt-BR"/>
        </w:rPr>
        <w:t>arts</w:t>
      </w:r>
      <w:proofErr w:type="spellEnd"/>
      <w:r w:rsidRPr="00016B7D">
        <w:rPr>
          <w:rFonts w:ascii="Arial" w:hAnsi="Arial" w:cs="Arial"/>
          <w:sz w:val="20"/>
          <w:szCs w:val="20"/>
          <w:lang w:val="pt-BR"/>
        </w:rPr>
        <w:t>. 1º, 4º, 5º, 6º, 7º, 8º, 9º e 10 do Decreto nº 30.033, de 10 de novembro de 2008, passam a vigorar com as seguintes redações:</w:t>
      </w:r>
    </w:p>
    <w:p w:rsidR="008154E6" w:rsidRPr="00016B7D" w:rsidRDefault="008154E6" w:rsidP="008154E6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016B7D">
        <w:rPr>
          <w:rFonts w:ascii="Arial" w:hAnsi="Arial" w:cs="Arial"/>
          <w:sz w:val="20"/>
          <w:szCs w:val="20"/>
          <w:lang w:val="pt-BR"/>
        </w:rPr>
        <w:t xml:space="preserve">“Art. 1º Todo ato de discriminação praticado contra pessoas, em virtude de orientação sexual destas, poderá ser levado ao Comitê Carioca da Cidadania LGBT, por meio de correspondência postal; mensagem eletrônica, telefone ou pessoalmente, na forma a ser estabelecida em Portaria expedida pela Coordenadoria Especial da Diversidade Sexual: </w:t>
      </w:r>
    </w:p>
    <w:p w:rsidR="008154E6" w:rsidRPr="00016B7D" w:rsidRDefault="008154E6" w:rsidP="008154E6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016B7D">
        <w:rPr>
          <w:rFonts w:ascii="Arial" w:hAnsi="Arial" w:cs="Arial"/>
          <w:sz w:val="20"/>
          <w:szCs w:val="20"/>
          <w:lang w:val="pt-BR"/>
        </w:rPr>
        <w:t>Art. 4º A Coordenadoria Especial da Diversidade Sexual deverá:</w:t>
      </w:r>
    </w:p>
    <w:p w:rsidR="008154E6" w:rsidRPr="00016B7D" w:rsidRDefault="008154E6" w:rsidP="008154E6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016B7D">
        <w:rPr>
          <w:rFonts w:ascii="Arial" w:hAnsi="Arial" w:cs="Arial"/>
          <w:sz w:val="20"/>
          <w:szCs w:val="20"/>
          <w:lang w:val="pt-BR"/>
        </w:rPr>
        <w:t xml:space="preserve">I – dispor de estrutura para o recebimento das denúncias dirigidas ao Comitê Carioca da Cidadania LGBT, mediante a criação de um endereço eletrônico específico, uma linha telefônica e uma sala de atendimento para denúncias feitas pessoalmente, garantido o sigilo, quando solicitado; II – elaborar material informativo a respeito da Coordenadoria Especial da Diversidade Sexual, dos direitos relacionados à livre orientação sexual, das eventuais infrações, assim como dos mecanismos de denúncia. </w:t>
      </w:r>
    </w:p>
    <w:p w:rsidR="008154E6" w:rsidRPr="00016B7D" w:rsidRDefault="008154E6" w:rsidP="008154E6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016B7D">
        <w:rPr>
          <w:rFonts w:ascii="Arial" w:hAnsi="Arial" w:cs="Arial"/>
          <w:sz w:val="20"/>
          <w:szCs w:val="20"/>
          <w:lang w:val="pt-BR"/>
        </w:rPr>
        <w:t xml:space="preserve">Art. 5º As denúncias, se feitas oralmente, deverão ser reduzidas a termo e assinadas pelo denunciante e, em qualquer caso, deverão conter os elementos descritivos necessários à verificação de veracidade dos fatos e identificação do denunciado. </w:t>
      </w:r>
    </w:p>
    <w:p w:rsidR="008154E6" w:rsidRDefault="008154E6" w:rsidP="008154E6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016B7D">
        <w:rPr>
          <w:rFonts w:ascii="Arial" w:hAnsi="Arial" w:cs="Arial"/>
          <w:sz w:val="20"/>
          <w:szCs w:val="20"/>
          <w:lang w:val="pt-BR"/>
        </w:rPr>
        <w:t>§ 1º No caso de denúncia apresentada por terceiro, a pessoa indicada como vítima da discriminação poderá ser chamada pela Coordenadoria Especial da Diversidade Sexual para ratificação, sob pena de arquivamento.</w:t>
      </w:r>
    </w:p>
    <w:p w:rsidR="008154E6" w:rsidRPr="00016B7D" w:rsidRDefault="008154E6" w:rsidP="008154E6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:rsidR="00454480" w:rsidRDefault="00454480"/>
    <w:sectPr w:rsidR="0045448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56A5" w:rsidRDefault="00DF56A5" w:rsidP="008154E6">
      <w:pPr>
        <w:spacing w:after="0" w:line="240" w:lineRule="auto"/>
      </w:pPr>
      <w:r>
        <w:separator/>
      </w:r>
    </w:p>
  </w:endnote>
  <w:endnote w:type="continuationSeparator" w:id="0">
    <w:p w:rsidR="00DF56A5" w:rsidRDefault="00DF56A5" w:rsidP="00815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56A5" w:rsidRDefault="00DF56A5" w:rsidP="008154E6">
      <w:pPr>
        <w:spacing w:after="0" w:line="240" w:lineRule="auto"/>
      </w:pPr>
      <w:r>
        <w:separator/>
      </w:r>
    </w:p>
  </w:footnote>
  <w:footnote w:type="continuationSeparator" w:id="0">
    <w:p w:rsidR="00DF56A5" w:rsidRDefault="00DF56A5" w:rsidP="008154E6">
      <w:pPr>
        <w:spacing w:after="0" w:line="240" w:lineRule="auto"/>
      </w:pPr>
      <w:r>
        <w:continuationSeparator/>
      </w:r>
    </w:p>
  </w:footnote>
  <w:footnote w:id="1">
    <w:p w:rsidR="008154E6" w:rsidRPr="00016B7D" w:rsidRDefault="008154E6" w:rsidP="008154E6">
      <w:pPr>
        <w:pStyle w:val="Textonotapie"/>
        <w:jc w:val="both"/>
        <w:rPr>
          <w:rFonts w:ascii="Times New Roman" w:hAnsi="Times New Roman" w:cs="Times New Roman"/>
          <w:sz w:val="18"/>
          <w:szCs w:val="18"/>
        </w:rPr>
      </w:pPr>
      <w:r w:rsidRPr="00016B7D">
        <w:rPr>
          <w:rStyle w:val="Refdenotaalpie"/>
          <w:rFonts w:ascii="Times New Roman" w:hAnsi="Times New Roman" w:cs="Times New Roman"/>
          <w:sz w:val="18"/>
          <w:szCs w:val="18"/>
        </w:rPr>
        <w:footnoteRef/>
      </w:r>
      <w:r w:rsidRPr="00016B7D">
        <w:rPr>
          <w:rFonts w:ascii="Times New Roman" w:hAnsi="Times New Roman" w:cs="Times New Roman"/>
          <w:sz w:val="18"/>
          <w:szCs w:val="18"/>
        </w:rPr>
        <w:t xml:space="preserve"> Anexo BRA/DIGU/LADL/35 Para ver la norma in extenso, también puede utilizar el siguiente link </w:t>
      </w:r>
      <w:hyperlink r:id="rId1" w:history="1">
        <w:r w:rsidRPr="00016B7D">
          <w:rPr>
            <w:rStyle w:val="Hipervnculo"/>
            <w:rFonts w:ascii="Times New Roman" w:hAnsi="Times New Roman" w:cs="Times New Roman"/>
            <w:sz w:val="18"/>
            <w:szCs w:val="18"/>
          </w:rPr>
          <w:t>http://smaonline.rio.rj.gov.br/legis_consulta/36612Dec%2033535_2011.pdf</w:t>
        </w:r>
      </w:hyperlink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pt-BR" w:vendorID="64" w:dllVersion="131078" w:nlCheck="1" w:checkStyle="0"/>
  <w:activeWritingStyle w:appName="MSWord" w:lang="es-BO" w:vendorID="64" w:dllVersion="131078" w:nlCheck="1" w:checkStyle="1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4E6"/>
    <w:rsid w:val="00454480"/>
    <w:rsid w:val="008154E6"/>
    <w:rsid w:val="00DF5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66BFBA06-3C6A-4C42-8B73-0EDC07317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54E6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154E6"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unhideWhenUsed/>
    <w:rsid w:val="008154E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8154E6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8154E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smaonline.rio.rj.gov.br/legis_consulta/36612Dec%2033535_2011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</dc:creator>
  <cp:keywords/>
  <dc:description/>
  <cp:lastModifiedBy>secretaria</cp:lastModifiedBy>
  <cp:revision>1</cp:revision>
  <dcterms:created xsi:type="dcterms:W3CDTF">2016-11-01T14:51:00Z</dcterms:created>
  <dcterms:modified xsi:type="dcterms:W3CDTF">2016-11-01T14:52:00Z</dcterms:modified>
</cp:coreProperties>
</file>