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C4" w:rsidRPr="00016B7D" w:rsidRDefault="005135C4" w:rsidP="005135C4">
      <w:pPr>
        <w:spacing w:after="0" w:line="240" w:lineRule="auto"/>
        <w:jc w:val="both"/>
        <w:outlineLvl w:val="0"/>
        <w:rPr>
          <w:rFonts w:ascii="Arial" w:eastAsia="Times New Roman" w:hAnsi="Arial" w:cs="Arial"/>
          <w:b/>
          <w:bCs/>
          <w:kern w:val="36"/>
          <w:sz w:val="20"/>
          <w:szCs w:val="20"/>
          <w:lang w:eastAsia="es-BO"/>
        </w:rPr>
      </w:pPr>
      <w:r>
        <w:rPr>
          <w:noProof/>
          <w:lang w:eastAsia="es-BO"/>
        </w:rPr>
        <w:drawing>
          <wp:inline distT="0" distB="0" distL="0" distR="0" wp14:anchorId="1E3032EB" wp14:editId="3A1E29E7">
            <wp:extent cx="406213" cy="276225"/>
            <wp:effectExtent l="0" t="0" r="0" b="0"/>
            <wp:docPr id="1" name="Imagen 1" descr="Bandera de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Boliv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952" cy="282847"/>
                    </a:xfrm>
                    <a:prstGeom prst="rect">
                      <a:avLst/>
                    </a:prstGeom>
                    <a:noFill/>
                    <a:ln>
                      <a:noFill/>
                    </a:ln>
                  </pic:spPr>
                </pic:pic>
              </a:graphicData>
            </a:graphic>
          </wp:inline>
        </w:drawing>
      </w:r>
    </w:p>
    <w:p w:rsidR="005135C4" w:rsidRPr="00016B7D" w:rsidRDefault="005135C4" w:rsidP="005135C4">
      <w:pPr>
        <w:spacing w:after="0" w:line="240" w:lineRule="auto"/>
        <w:jc w:val="both"/>
        <w:outlineLvl w:val="0"/>
        <w:rPr>
          <w:rFonts w:ascii="Arial" w:eastAsia="Times New Roman" w:hAnsi="Arial" w:cs="Arial"/>
          <w:b/>
          <w:bCs/>
          <w:kern w:val="36"/>
          <w:sz w:val="20"/>
          <w:szCs w:val="20"/>
          <w:lang w:eastAsia="es-BO"/>
        </w:rPr>
      </w:pPr>
      <w:r w:rsidRPr="00016B7D">
        <w:rPr>
          <w:rFonts w:ascii="Arial" w:eastAsia="Times New Roman" w:hAnsi="Arial" w:cs="Arial"/>
          <w:b/>
          <w:bCs/>
          <w:kern w:val="36"/>
          <w:sz w:val="20"/>
          <w:szCs w:val="20"/>
          <w:lang w:eastAsia="es-BO"/>
        </w:rPr>
        <w:t xml:space="preserve">1.5.4.3. </w:t>
      </w:r>
      <w:bookmarkStart w:id="0" w:name="_GoBack"/>
      <w:r w:rsidRPr="00016B7D">
        <w:rPr>
          <w:rFonts w:ascii="Arial" w:eastAsia="Times New Roman" w:hAnsi="Arial" w:cs="Arial"/>
          <w:b/>
          <w:bCs/>
          <w:kern w:val="36"/>
          <w:sz w:val="20"/>
          <w:szCs w:val="20"/>
          <w:lang w:eastAsia="es-BO"/>
        </w:rPr>
        <w:t>LEY DE PENSIONES Nº 065 DE 10 DE DICIEMBRE DE 2010</w:t>
      </w:r>
      <w:bookmarkEnd w:id="0"/>
      <w:r w:rsidRPr="00016B7D">
        <w:rPr>
          <w:rStyle w:val="Refdenotaalpie"/>
          <w:rFonts w:ascii="Arial" w:eastAsia="Times New Roman" w:hAnsi="Arial" w:cs="Arial"/>
          <w:b/>
          <w:bCs/>
          <w:kern w:val="36"/>
          <w:sz w:val="20"/>
          <w:szCs w:val="20"/>
          <w:lang w:eastAsia="es-BO"/>
        </w:rPr>
        <w:footnoteReference w:id="1"/>
      </w:r>
    </w:p>
    <w:p w:rsidR="005135C4" w:rsidRPr="00016B7D" w:rsidRDefault="005135C4" w:rsidP="005135C4">
      <w:pPr>
        <w:pStyle w:val="NormalWeb"/>
        <w:spacing w:before="0" w:beforeAutospacing="0" w:after="0" w:afterAutospacing="0"/>
        <w:jc w:val="both"/>
        <w:rPr>
          <w:rStyle w:val="Textoennegrita"/>
          <w:rFonts w:ascii="Arial" w:hAnsi="Arial" w:cs="Arial"/>
          <w:color w:val="auto"/>
          <w:sz w:val="20"/>
          <w:szCs w:val="20"/>
          <w:lang w:val="es-BO"/>
        </w:rPr>
      </w:pPr>
    </w:p>
    <w:p w:rsidR="005135C4" w:rsidRPr="00016B7D" w:rsidRDefault="005135C4" w:rsidP="005135C4">
      <w:pPr>
        <w:pStyle w:val="NormalWeb"/>
        <w:spacing w:before="0" w:beforeAutospacing="0" w:after="0" w:afterAutospacing="0"/>
        <w:jc w:val="both"/>
        <w:rPr>
          <w:rFonts w:ascii="Arial" w:hAnsi="Arial" w:cs="Arial"/>
          <w:color w:val="auto"/>
          <w:sz w:val="20"/>
          <w:szCs w:val="20"/>
          <w:lang w:val="es-BO"/>
        </w:rPr>
      </w:pPr>
      <w:r w:rsidRPr="00016B7D">
        <w:rPr>
          <w:rStyle w:val="Textoennegrita"/>
          <w:rFonts w:ascii="Arial" w:hAnsi="Arial" w:cs="Arial"/>
          <w:color w:val="auto"/>
          <w:sz w:val="20"/>
          <w:szCs w:val="20"/>
          <w:lang w:val="es-BO"/>
        </w:rPr>
        <w:t xml:space="preserve">Artículo 3°.- (Principios de la seguridad social de largo plazo) </w:t>
      </w:r>
      <w:r w:rsidRPr="00016B7D">
        <w:rPr>
          <w:rFonts w:ascii="Arial" w:hAnsi="Arial" w:cs="Arial"/>
          <w:color w:val="auto"/>
          <w:sz w:val="20"/>
          <w:szCs w:val="20"/>
          <w:lang w:val="es-BO"/>
        </w:rPr>
        <w:t xml:space="preserve">Los principios que rigen la presente Ley son los siguientes: </w:t>
      </w:r>
    </w:p>
    <w:p w:rsidR="005135C4" w:rsidRPr="00016B7D" w:rsidRDefault="005135C4" w:rsidP="005135C4">
      <w:pPr>
        <w:spacing w:after="0" w:line="240" w:lineRule="auto"/>
        <w:jc w:val="both"/>
        <w:rPr>
          <w:rFonts w:ascii="Arial" w:hAnsi="Arial" w:cs="Arial"/>
          <w:sz w:val="20"/>
          <w:szCs w:val="20"/>
        </w:rPr>
      </w:pPr>
      <w:r w:rsidRPr="00016B7D">
        <w:rPr>
          <w:rStyle w:val="nfasis"/>
          <w:rFonts w:ascii="Arial" w:hAnsi="Arial" w:cs="Arial"/>
          <w:sz w:val="20"/>
          <w:szCs w:val="20"/>
        </w:rPr>
        <w:t>a. Universalidad:</w:t>
      </w:r>
      <w:r w:rsidRPr="00016B7D">
        <w:rPr>
          <w:rFonts w:ascii="Arial" w:hAnsi="Arial" w:cs="Arial"/>
          <w:sz w:val="20"/>
          <w:szCs w:val="20"/>
        </w:rPr>
        <w:t xml:space="preserve"> Es la garantía de protección y acceso de las bolivianas y los bolivianos a la Seguridad Social de Largo Plazo sin que exista discriminación por la clase de trabajo que realizan, por la forma de remuneración que perciben, por el nivel económico en que se encuentran, y sin que exista discriminación por sexo, </w:t>
      </w:r>
      <w:proofErr w:type="spellStart"/>
      <w:r w:rsidRPr="00016B7D">
        <w:rPr>
          <w:rFonts w:ascii="Arial" w:hAnsi="Arial" w:cs="Arial"/>
          <w:sz w:val="20"/>
          <w:szCs w:val="20"/>
        </w:rPr>
        <w:t>intra</w:t>
      </w:r>
      <w:proofErr w:type="spellEnd"/>
      <w:r w:rsidRPr="00016B7D">
        <w:rPr>
          <w:rFonts w:ascii="Arial" w:hAnsi="Arial" w:cs="Arial"/>
          <w:sz w:val="20"/>
          <w:szCs w:val="20"/>
        </w:rPr>
        <w:t xml:space="preserve"> genérica, ni religión.</w:t>
      </w:r>
    </w:p>
    <w:p w:rsidR="005135C4" w:rsidRPr="00016B7D" w:rsidRDefault="005135C4" w:rsidP="005135C4">
      <w:pPr>
        <w:spacing w:after="0" w:line="240" w:lineRule="auto"/>
        <w:jc w:val="both"/>
        <w:rPr>
          <w:rFonts w:ascii="Arial" w:hAnsi="Arial" w:cs="Arial"/>
          <w:sz w:val="20"/>
          <w:szCs w:val="20"/>
        </w:rPr>
      </w:pPr>
      <w:r w:rsidRPr="00016B7D">
        <w:rPr>
          <w:rStyle w:val="nfasis"/>
          <w:rFonts w:ascii="Arial" w:hAnsi="Arial" w:cs="Arial"/>
          <w:sz w:val="20"/>
          <w:szCs w:val="20"/>
        </w:rPr>
        <w:t>j. Igualdad de Género:</w:t>
      </w:r>
      <w:r w:rsidRPr="00016B7D">
        <w:rPr>
          <w:rFonts w:ascii="Arial" w:hAnsi="Arial" w:cs="Arial"/>
          <w:sz w:val="20"/>
          <w:szCs w:val="20"/>
        </w:rPr>
        <w:t xml:space="preserve"> Es proveer mecanismos necesarios y suficientes para cerrar brechas de desigualdad, en las prestaciones y beneficios de la Seguridad Social de Largo Plazo entre hombres y mujeres.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41" w:rsidRDefault="00727F41" w:rsidP="005135C4">
      <w:pPr>
        <w:spacing w:after="0" w:line="240" w:lineRule="auto"/>
      </w:pPr>
      <w:r>
        <w:separator/>
      </w:r>
    </w:p>
  </w:endnote>
  <w:endnote w:type="continuationSeparator" w:id="0">
    <w:p w:rsidR="00727F41" w:rsidRDefault="00727F41" w:rsidP="0051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41" w:rsidRDefault="00727F41" w:rsidP="005135C4">
      <w:pPr>
        <w:spacing w:after="0" w:line="240" w:lineRule="auto"/>
      </w:pPr>
      <w:r>
        <w:separator/>
      </w:r>
    </w:p>
  </w:footnote>
  <w:footnote w:type="continuationSeparator" w:id="0">
    <w:p w:rsidR="00727F41" w:rsidRDefault="00727F41" w:rsidP="005135C4">
      <w:pPr>
        <w:spacing w:after="0" w:line="240" w:lineRule="auto"/>
      </w:pPr>
      <w:r>
        <w:continuationSeparator/>
      </w:r>
    </w:p>
  </w:footnote>
  <w:footnote w:id="1">
    <w:p w:rsidR="005135C4" w:rsidRPr="00016B7D" w:rsidRDefault="005135C4" w:rsidP="005135C4">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BOL/DIGU/E/09 Para ver la norma in extenso, también puede utilizar el siguiente link   </w:t>
      </w:r>
      <w:hyperlink r:id="rId1" w:history="1">
        <w:r w:rsidRPr="00016B7D">
          <w:rPr>
            <w:rStyle w:val="Hipervnculo"/>
            <w:rFonts w:ascii="Times New Roman" w:hAnsi="Times New Roman" w:cs="Times New Roman"/>
            <w:sz w:val="18"/>
            <w:szCs w:val="18"/>
          </w:rPr>
          <w:t>http://www.lexivox.org/norms/BO-L-N65.xhtml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C4"/>
    <w:rsid w:val="005135C4"/>
    <w:rsid w:val="00683406"/>
    <w:rsid w:val="00727F4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35C4"/>
    <w:rPr>
      <w:color w:val="0000FF" w:themeColor="hyperlink"/>
      <w:u w:val="single"/>
    </w:rPr>
  </w:style>
  <w:style w:type="paragraph" w:styleId="NormalWeb">
    <w:name w:val="Normal (Web)"/>
    <w:basedOn w:val="Normal"/>
    <w:uiPriority w:val="99"/>
    <w:semiHidden/>
    <w:rsid w:val="005135C4"/>
    <w:pPr>
      <w:spacing w:before="100" w:beforeAutospacing="1" w:after="100" w:afterAutospacing="1" w:line="240" w:lineRule="auto"/>
    </w:pPr>
    <w:rPr>
      <w:rFonts w:ascii="Verdana" w:eastAsia="Times New Roman" w:hAnsi="Verdana" w:cs="Times New Roman"/>
      <w:color w:val="555555"/>
      <w:sz w:val="17"/>
      <w:szCs w:val="17"/>
      <w:lang w:val="en-US"/>
    </w:rPr>
  </w:style>
  <w:style w:type="character" w:styleId="Textoennegrita">
    <w:name w:val="Strong"/>
    <w:basedOn w:val="Fuentedeprrafopredeter"/>
    <w:uiPriority w:val="22"/>
    <w:qFormat/>
    <w:rsid w:val="005135C4"/>
    <w:rPr>
      <w:b/>
      <w:bCs/>
    </w:rPr>
  </w:style>
  <w:style w:type="character" w:styleId="nfasis">
    <w:name w:val="Emphasis"/>
    <w:basedOn w:val="Fuentedeprrafopredeter"/>
    <w:uiPriority w:val="20"/>
    <w:qFormat/>
    <w:rsid w:val="005135C4"/>
    <w:rPr>
      <w:i/>
      <w:iCs/>
    </w:rPr>
  </w:style>
  <w:style w:type="character" w:styleId="Refdenotaalpie">
    <w:name w:val="footnote reference"/>
    <w:basedOn w:val="Fuentedeprrafopredeter"/>
    <w:uiPriority w:val="99"/>
    <w:semiHidden/>
    <w:unhideWhenUsed/>
    <w:rsid w:val="005135C4"/>
    <w:rPr>
      <w:vertAlign w:val="superscript"/>
    </w:rPr>
  </w:style>
  <w:style w:type="paragraph" w:styleId="Textodeglobo">
    <w:name w:val="Balloon Text"/>
    <w:basedOn w:val="Normal"/>
    <w:link w:val="TextodegloboCar"/>
    <w:uiPriority w:val="99"/>
    <w:semiHidden/>
    <w:unhideWhenUsed/>
    <w:rsid w:val="00513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35C4"/>
    <w:rPr>
      <w:color w:val="0000FF" w:themeColor="hyperlink"/>
      <w:u w:val="single"/>
    </w:rPr>
  </w:style>
  <w:style w:type="paragraph" w:styleId="NormalWeb">
    <w:name w:val="Normal (Web)"/>
    <w:basedOn w:val="Normal"/>
    <w:uiPriority w:val="99"/>
    <w:semiHidden/>
    <w:rsid w:val="005135C4"/>
    <w:pPr>
      <w:spacing w:before="100" w:beforeAutospacing="1" w:after="100" w:afterAutospacing="1" w:line="240" w:lineRule="auto"/>
    </w:pPr>
    <w:rPr>
      <w:rFonts w:ascii="Verdana" w:eastAsia="Times New Roman" w:hAnsi="Verdana" w:cs="Times New Roman"/>
      <w:color w:val="555555"/>
      <w:sz w:val="17"/>
      <w:szCs w:val="17"/>
      <w:lang w:val="en-US"/>
    </w:rPr>
  </w:style>
  <w:style w:type="character" w:styleId="Textoennegrita">
    <w:name w:val="Strong"/>
    <w:basedOn w:val="Fuentedeprrafopredeter"/>
    <w:uiPriority w:val="22"/>
    <w:qFormat/>
    <w:rsid w:val="005135C4"/>
    <w:rPr>
      <w:b/>
      <w:bCs/>
    </w:rPr>
  </w:style>
  <w:style w:type="character" w:styleId="nfasis">
    <w:name w:val="Emphasis"/>
    <w:basedOn w:val="Fuentedeprrafopredeter"/>
    <w:uiPriority w:val="20"/>
    <w:qFormat/>
    <w:rsid w:val="005135C4"/>
    <w:rPr>
      <w:i/>
      <w:iCs/>
    </w:rPr>
  </w:style>
  <w:style w:type="character" w:styleId="Refdenotaalpie">
    <w:name w:val="footnote reference"/>
    <w:basedOn w:val="Fuentedeprrafopredeter"/>
    <w:uiPriority w:val="99"/>
    <w:semiHidden/>
    <w:unhideWhenUsed/>
    <w:rsid w:val="005135C4"/>
    <w:rPr>
      <w:vertAlign w:val="superscript"/>
    </w:rPr>
  </w:style>
  <w:style w:type="paragraph" w:styleId="Textodeglobo">
    <w:name w:val="Balloon Text"/>
    <w:basedOn w:val="Normal"/>
    <w:link w:val="TextodegloboCar"/>
    <w:uiPriority w:val="99"/>
    <w:semiHidden/>
    <w:unhideWhenUsed/>
    <w:rsid w:val="00513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xivox.org/norms/BO-L-N65.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2016-10-31T21:10:00Z</dcterms:created>
  <dcterms:modified xsi:type="dcterms:W3CDTF">2016-10-31T21:11:00Z</dcterms:modified>
</cp:coreProperties>
</file>