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5E" w:rsidRPr="00EB0F5E" w:rsidRDefault="00EB0F5E" w:rsidP="00EB0F5E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BR"/>
        </w:rPr>
      </w:pPr>
      <w:r w:rsidRPr="00EB0F5E">
        <w:rPr>
          <w:rFonts w:ascii="Arial" w:eastAsia="Calibri" w:hAnsi="Arial" w:cs="Arial"/>
          <w:noProof/>
          <w:sz w:val="20"/>
          <w:szCs w:val="20"/>
          <w:lang w:eastAsia="es-BO"/>
        </w:rPr>
        <w:drawing>
          <wp:inline distT="0" distB="0" distL="0" distR="0" wp14:anchorId="12BC56BC" wp14:editId="5E5822F1">
            <wp:extent cx="380093" cy="266065"/>
            <wp:effectExtent l="0" t="0" r="1270" b="635"/>
            <wp:docPr id="1" name="Imagen 1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F5E" w:rsidRPr="00EB0F5E" w:rsidRDefault="00EB0F5E" w:rsidP="00EB0F5E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BR"/>
        </w:rPr>
      </w:pPr>
      <w:r w:rsidRPr="00EB0F5E">
        <w:rPr>
          <w:rFonts w:ascii="Arial" w:eastAsia="Calibri" w:hAnsi="Arial" w:cs="Arial"/>
          <w:b/>
          <w:sz w:val="20"/>
          <w:szCs w:val="20"/>
          <w:lang w:val="pt-BR"/>
        </w:rPr>
        <w:t xml:space="preserve">15.62. </w:t>
      </w:r>
      <w:bookmarkStart w:id="0" w:name="_GoBack"/>
      <w:r w:rsidRPr="00EB0F5E">
        <w:rPr>
          <w:rFonts w:ascii="Arial" w:eastAsia="Calibri" w:hAnsi="Arial" w:cs="Arial"/>
          <w:b/>
          <w:sz w:val="20"/>
          <w:szCs w:val="20"/>
          <w:lang w:val="pt-BR"/>
        </w:rPr>
        <w:t>DECRETO Nº 48.119, DE 27 DE JUNHO DE 2011, RIO GRANDE DO SUL (BRASIL</w:t>
      </w:r>
      <w:bookmarkEnd w:id="0"/>
      <w:r w:rsidRPr="00EB0F5E">
        <w:rPr>
          <w:rFonts w:ascii="Arial" w:eastAsia="Calibri" w:hAnsi="Arial" w:cs="Arial"/>
          <w:b/>
          <w:sz w:val="20"/>
          <w:szCs w:val="20"/>
          <w:lang w:val="pt-BR"/>
        </w:rPr>
        <w:t>)</w:t>
      </w:r>
      <w:r w:rsidRPr="00EB0F5E">
        <w:rPr>
          <w:rFonts w:ascii="Arial" w:eastAsia="Calibri" w:hAnsi="Arial" w:cs="Arial"/>
          <w:b/>
          <w:sz w:val="20"/>
          <w:szCs w:val="20"/>
          <w:vertAlign w:val="superscript"/>
        </w:rPr>
        <w:footnoteReference w:id="1"/>
      </w:r>
      <w:r w:rsidRPr="00EB0F5E">
        <w:rPr>
          <w:rFonts w:ascii="Arial" w:eastAsia="Calibri" w:hAnsi="Arial" w:cs="Arial"/>
          <w:b/>
          <w:sz w:val="20"/>
          <w:szCs w:val="20"/>
          <w:lang w:val="pt-BR"/>
        </w:rPr>
        <w:t xml:space="preserve"> </w:t>
      </w:r>
    </w:p>
    <w:p w:rsidR="00EB0F5E" w:rsidRPr="00EB0F5E" w:rsidRDefault="00EB0F5E" w:rsidP="00EB0F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BR"/>
        </w:rPr>
      </w:pPr>
      <w:r w:rsidRPr="00EB0F5E">
        <w:rPr>
          <w:rFonts w:ascii="Arial" w:eastAsia="Calibri" w:hAnsi="Arial" w:cs="Arial"/>
          <w:sz w:val="20"/>
          <w:szCs w:val="20"/>
          <w:lang w:val="pt-BR"/>
        </w:rPr>
        <w:t>Art. 1° Fica convocada a II Conferência Estadual de Lésbicas, Gays, Bissexuais, Travestis e Transexuais, que será realizada nos dias 21, 22 e 23 de outubro de 2011 em Porto Alegre, sob a coordenação da Secretaria da Justiça e dos Direitos Humanos, com o objetivo de construir coletivamente as políticas públicas para a população LGBT gaúcha, bem como agregar demandas e projetos junto ao Programa Rio Grande sem Homofobia.</w:t>
      </w:r>
    </w:p>
    <w:p w:rsidR="00EB0F5E" w:rsidRPr="00EB0F5E" w:rsidRDefault="00EB0F5E" w:rsidP="00EB0F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BR"/>
        </w:rPr>
      </w:pPr>
      <w:r w:rsidRPr="00EB0F5E">
        <w:rPr>
          <w:rFonts w:ascii="Arial" w:eastAsia="Calibri" w:hAnsi="Arial" w:cs="Arial"/>
          <w:sz w:val="20"/>
          <w:szCs w:val="20"/>
          <w:lang w:val="pt-BR"/>
        </w:rPr>
        <w:t xml:space="preserve">Art. 2° A II Conferência Estadual de </w:t>
      </w:r>
      <w:proofErr w:type="spellStart"/>
      <w:r w:rsidRPr="00EB0F5E">
        <w:rPr>
          <w:rFonts w:ascii="Arial" w:eastAsia="Calibri" w:hAnsi="Arial" w:cs="Arial"/>
          <w:sz w:val="20"/>
          <w:szCs w:val="20"/>
          <w:lang w:val="pt-BR"/>
        </w:rPr>
        <w:t>LGBTs</w:t>
      </w:r>
      <w:proofErr w:type="spellEnd"/>
      <w:r w:rsidRPr="00EB0F5E">
        <w:rPr>
          <w:rFonts w:ascii="Arial" w:eastAsia="Calibri" w:hAnsi="Arial" w:cs="Arial"/>
          <w:sz w:val="20"/>
          <w:szCs w:val="20"/>
          <w:lang w:val="pt-BR"/>
        </w:rPr>
        <w:t xml:space="preserve"> será presidida pela Secretaria da Justiça e dos Direitos Humanos e terá como tema “Por um Rio Grande Livre da Homofobia, Construindo a Cidadania LGBT”.</w:t>
      </w:r>
    </w:p>
    <w:p w:rsidR="00EB0F5E" w:rsidRPr="00EB0F5E" w:rsidRDefault="00EB0F5E" w:rsidP="00EB0F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BR"/>
        </w:rPr>
      </w:pPr>
      <w:r w:rsidRPr="00EB0F5E">
        <w:rPr>
          <w:rFonts w:ascii="Arial" w:eastAsia="Calibri" w:hAnsi="Arial" w:cs="Arial"/>
          <w:sz w:val="20"/>
          <w:szCs w:val="20"/>
          <w:lang w:val="pt-BR"/>
        </w:rPr>
        <w:t>Art. 3° A II Conferência Estadual LGBT terá participação de representantes da sociedade civil e de representantes do Poder Público, a serem eleitos durante as etapas municipais e regionais.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D9C" w:rsidRDefault="00577D9C" w:rsidP="00EB0F5E">
      <w:pPr>
        <w:spacing w:after="0" w:line="240" w:lineRule="auto"/>
      </w:pPr>
      <w:r>
        <w:separator/>
      </w:r>
    </w:p>
  </w:endnote>
  <w:endnote w:type="continuationSeparator" w:id="0">
    <w:p w:rsidR="00577D9C" w:rsidRDefault="00577D9C" w:rsidP="00EB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D9C" w:rsidRDefault="00577D9C" w:rsidP="00EB0F5E">
      <w:pPr>
        <w:spacing w:after="0" w:line="240" w:lineRule="auto"/>
      </w:pPr>
      <w:r>
        <w:separator/>
      </w:r>
    </w:p>
  </w:footnote>
  <w:footnote w:type="continuationSeparator" w:id="0">
    <w:p w:rsidR="00577D9C" w:rsidRDefault="00577D9C" w:rsidP="00EB0F5E">
      <w:pPr>
        <w:spacing w:after="0" w:line="240" w:lineRule="auto"/>
      </w:pPr>
      <w:r>
        <w:continuationSeparator/>
      </w:r>
    </w:p>
  </w:footnote>
  <w:footnote w:id="1">
    <w:p w:rsidR="00EB0F5E" w:rsidRPr="00916D3C" w:rsidRDefault="00EB0F5E" w:rsidP="00EB0F5E">
      <w:pPr>
        <w:pStyle w:val="Textonotapie"/>
      </w:pPr>
      <w:r>
        <w:rPr>
          <w:rStyle w:val="Refdenotaalpie"/>
        </w:rPr>
        <w:footnoteRef/>
      </w:r>
      <w:r w:rsidRPr="00581783">
        <w:t xml:space="preserve"> </w:t>
      </w:r>
      <w:r>
        <w:t xml:space="preserve">Anexo BRA/PRO/62 Para ver la </w:t>
      </w:r>
      <w:r w:rsidRPr="00711B4F">
        <w:t xml:space="preserve">norma in extenso, </w:t>
      </w:r>
      <w:r>
        <w:t xml:space="preserve">también puede utilizar el siguiente link  </w:t>
      </w:r>
    </w:p>
    <w:p w:rsidR="00EB0F5E" w:rsidRPr="00581783" w:rsidRDefault="00EB0F5E" w:rsidP="00EB0F5E">
      <w:pPr>
        <w:pStyle w:val="Textonotapie"/>
      </w:pPr>
      <w:hyperlink r:id="rId1" w:history="1">
        <w:r w:rsidRPr="00581783">
          <w:rPr>
            <w:rStyle w:val="Hipervnculo1"/>
          </w:rPr>
          <w:t>http://www.al.rs.gov.br/filerepository/repLegis/arquivos/DEC%2048.119.pdf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5E"/>
    <w:rsid w:val="00454480"/>
    <w:rsid w:val="00577D9C"/>
    <w:rsid w:val="00EB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9227070-C7CF-471B-BC43-1DDEFF0D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ipervnculo1">
    <w:name w:val="Hipervínculo1"/>
    <w:basedOn w:val="Fuentedeprrafopredeter"/>
    <w:uiPriority w:val="99"/>
    <w:unhideWhenUsed/>
    <w:rsid w:val="00EB0F5E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EB0F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B0F5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B0F5E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EB0F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.rs.gov.br/filerepository/repLegis/arquivos/DEC%2048.119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2016-11-02T01:15:00Z</dcterms:created>
  <dcterms:modified xsi:type="dcterms:W3CDTF">2016-11-02T01:16:00Z</dcterms:modified>
</cp:coreProperties>
</file>