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BF7EF39" wp14:editId="61A13825">
            <wp:extent cx="380093" cy="266065"/>
            <wp:effectExtent l="0" t="0" r="1270" b="635"/>
            <wp:docPr id="237" name="Imagen 23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No 6.724, DE 07 DE MARÇO DE 2008, GOIAS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1o Fica convocada a I Conferência Estadual de Políticas Públicas para Gays, Lésbicas, Bissexuais, Travestis e Transexuais, a ser realizada no período de 25 a 27 de abril de 2008, sob a coordenação da Secretaria Estadual de Políticas para Mulheres e Promoção da Igualdade Racial – SEMIRA, com o objetivo de aprovar as diretrizes para a Promoção da Cidadania e dos Direitos Humanos de Gays, Lésbicas, Bissexuais, Travestis e Transexuais – GLBTT.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2o A I Conferência Estadual convocada pelo art. 1o, nos moldes da I Conferência Nacional, adotará o seguinte temário: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– propor as diretrizes para a implementação de políticas públicas e o plano estadual de promoção da cidadania e dos direitos humanos de Gays, Lésbicas, Bissexuais, Travestis e Transexuais – GLBTT;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– avaliar e propor estratégias para fortalecer o Programa Brasil Sem Homofobia;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– propor as diretrizes para a implementação de planos municipais de promoção da cidadania e dos direitos de Gays, Lésbicas, Bissexuais, Travestis e Transexuais – GLBTT;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IV – eleger os delegados que representarão o Estado de Goiás na I Conferência Nacional de Políticas Públicas para Gays, Lésbicas, Bissexuais, Travestis e Transexuais – GLBTT.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3o A I Conferência Estadual, será presidida pela Secretária Estadual de Políticas para Mulheres e Promoção da Igualdade Racial e desenvolverá seus trabalhos em torno da seguinte temática: “Direitos Humanos e Políticas Públicas: O caminho para garantir a cidadania de Gays, Lésbicas, Bissexuais, Travestis e Transexuais – GLBTT”.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4o Durante a I Conferência Estadual, serão eleitos os delegados que participarão da I Conferência Nacional, sendo escolhidos representantes da sociedade civil e do poder público, na proporção de sessenta e quarenta por cento, respectivamente.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5o A Secretária Estadual de Políticas para Mulheres e Promoção da Igualdade Racial constituirá, mediante portaria, a Comissão Organizadora da I Conferência Estadual, que deverá elaborar o regimento interno da mencionada Conferência, objetivando orientar e organizar o encontro.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6o As despesas oriundas do presente Decreto correrão por conta do orçamento da Secretaria Estadual de Políticas para Mulheres e Promoção da Igualdade Racial – SEMIRA, devendo ser precedidas de Previsão de Desembolso Financeiro – PDF, devidamente homologada pela Pasta Fazendária, nos termos do art. 3o do Decreto no 6.664, de 29 de agosto de 2007.</w:t>
      </w:r>
    </w:p>
    <w:p w:rsidR="007E3ED2" w:rsidRPr="00164A1F" w:rsidRDefault="007E3ED2" w:rsidP="007E3E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7o Este Decreto entra em vigor na data de sua publicação.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C9" w:rsidRDefault="00923AC9" w:rsidP="007E3ED2">
      <w:pPr>
        <w:spacing w:after="0" w:line="240" w:lineRule="auto"/>
      </w:pPr>
      <w:r>
        <w:separator/>
      </w:r>
    </w:p>
  </w:endnote>
  <w:endnote w:type="continuationSeparator" w:id="0">
    <w:p w:rsidR="00923AC9" w:rsidRDefault="00923AC9" w:rsidP="007E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C9" w:rsidRDefault="00923AC9" w:rsidP="007E3ED2">
      <w:pPr>
        <w:spacing w:after="0" w:line="240" w:lineRule="auto"/>
      </w:pPr>
      <w:r>
        <w:separator/>
      </w:r>
    </w:p>
  </w:footnote>
  <w:footnote w:type="continuationSeparator" w:id="0">
    <w:p w:rsidR="00923AC9" w:rsidRDefault="00923AC9" w:rsidP="007E3ED2">
      <w:pPr>
        <w:spacing w:after="0" w:line="240" w:lineRule="auto"/>
      </w:pPr>
      <w:r>
        <w:continuationSeparator/>
      </w:r>
    </w:p>
  </w:footnote>
  <w:footnote w:id="1">
    <w:p w:rsidR="007E3ED2" w:rsidRPr="00916D3C" w:rsidRDefault="007E3ED2" w:rsidP="007E3ED2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BRA/PRO/04 Para ver la </w:t>
      </w:r>
      <w:r w:rsidRPr="00711B4F">
        <w:t xml:space="preserve">norma in extenso, </w:t>
      </w:r>
      <w:r>
        <w:t xml:space="preserve">también puede utilizar el siguiente link  </w:t>
      </w:r>
    </w:p>
    <w:p w:rsidR="007E3ED2" w:rsidRPr="00916D3C" w:rsidRDefault="007E3ED2" w:rsidP="007E3ED2">
      <w:pPr>
        <w:pStyle w:val="Textonotapie"/>
      </w:pPr>
      <w:hyperlink r:id="rId1" w:history="1">
        <w:r w:rsidRPr="00916D3C">
          <w:rPr>
            <w:rStyle w:val="Hipervnculo"/>
          </w:rPr>
          <w:t>http://www.gabinetecivil.go.gov.br/pagina_decretos.php?id=5055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D2"/>
    <w:rsid w:val="00454480"/>
    <w:rsid w:val="007E3ED2"/>
    <w:rsid w:val="009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B02012-3C4F-4468-82C6-EA61A9C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ED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E3E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3E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3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inetecivil.go.gov.br/pagina_decretos.php?id=50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2016-11-02T00:13:00Z</dcterms:created>
  <dcterms:modified xsi:type="dcterms:W3CDTF">2016-11-02T00:13:00Z</dcterms:modified>
</cp:coreProperties>
</file>