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44" w:rsidRPr="00164A1F" w:rsidRDefault="007A3644" w:rsidP="007A364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65CD421E" wp14:editId="0E6E7116">
            <wp:extent cx="380093" cy="266065"/>
            <wp:effectExtent l="0" t="0" r="1270" b="635"/>
            <wp:docPr id="250" name="Imagen 250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44" w:rsidRPr="00164A1F" w:rsidRDefault="007A3644" w:rsidP="007A36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15.17.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Nº 3730, DE 30 DE JUNHO DE 2009, ARACAJU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7A3644" w:rsidRPr="00164A1F" w:rsidRDefault="007A3644" w:rsidP="007A364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Fica incluída no calendário Cultural da Prefeitura Municipal de Aracaju a parada GLBTT de Aracaju, que acontecerá anualmente no dia nove de agosto.</w:t>
      </w:r>
    </w:p>
    <w:p w:rsidR="007A3644" w:rsidRPr="00164A1F" w:rsidRDefault="007A3644" w:rsidP="007A364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7A3644" w:rsidRPr="00164A1F" w:rsidRDefault="007A3644" w:rsidP="007A364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2º O Município de Aracaju dará todas as condições de apoio para a realização deste evento, vinculando-se ao órgão encarregado pela promoção e extensão de eventos culturais da cidade.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04" w:rsidRDefault="00373704" w:rsidP="007A3644">
      <w:pPr>
        <w:spacing w:after="0" w:line="240" w:lineRule="auto"/>
      </w:pPr>
      <w:r>
        <w:separator/>
      </w:r>
    </w:p>
  </w:endnote>
  <w:endnote w:type="continuationSeparator" w:id="0">
    <w:p w:rsidR="00373704" w:rsidRDefault="00373704" w:rsidP="007A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04" w:rsidRDefault="00373704" w:rsidP="007A3644">
      <w:pPr>
        <w:spacing w:after="0" w:line="240" w:lineRule="auto"/>
      </w:pPr>
      <w:r>
        <w:separator/>
      </w:r>
    </w:p>
  </w:footnote>
  <w:footnote w:type="continuationSeparator" w:id="0">
    <w:p w:rsidR="00373704" w:rsidRDefault="00373704" w:rsidP="007A3644">
      <w:pPr>
        <w:spacing w:after="0" w:line="240" w:lineRule="auto"/>
      </w:pPr>
      <w:r>
        <w:continuationSeparator/>
      </w:r>
    </w:p>
  </w:footnote>
  <w:footnote w:id="1">
    <w:p w:rsidR="007A3644" w:rsidRPr="00916D3C" w:rsidRDefault="007A3644" w:rsidP="007A3644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BRA/PRO/17 Para ver la </w:t>
      </w:r>
      <w:r w:rsidRPr="00711B4F">
        <w:t xml:space="preserve">norma in extenso, </w:t>
      </w:r>
      <w:r>
        <w:t xml:space="preserve">también puede utilizar el siguiente link  </w:t>
      </w:r>
    </w:p>
    <w:p w:rsidR="007A3644" w:rsidRPr="00916D3C" w:rsidRDefault="007A3644" w:rsidP="007A3644">
      <w:pPr>
        <w:pStyle w:val="Textonotapie"/>
      </w:pPr>
      <w:hyperlink r:id="rId1" w:history="1">
        <w:r w:rsidRPr="00916D3C">
          <w:rPr>
            <w:rStyle w:val="Hipervnculo"/>
          </w:rPr>
          <w:t>https://leismunicipais.com.br/a/se/a/aracaju/lei-ordinaria/2009/373/3730/lei-ordinaria-n-3730-2009-inclui-no-calendario-cultural-do-municipio-de-aracaju-a-parada-glbtt-de-aracaju-e-da-outras-providencias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44"/>
    <w:rsid w:val="00373704"/>
    <w:rsid w:val="00454480"/>
    <w:rsid w:val="007A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09A9F9-94E7-49BE-9535-8964DDC2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64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3644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A36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36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3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ismunicipais.com.br/a/se/a/aracaju/lei-ordinaria/2009/373/3730/lei-ordinaria-n-3730-2009-inclui-no-calendario-cultural-do-municipio-de-aracaju-a-parada-glbtt-de-aracaju-e-da-outras-providenci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2016-11-02T00:43:00Z</dcterms:created>
  <dcterms:modified xsi:type="dcterms:W3CDTF">2016-11-02T00:43:00Z</dcterms:modified>
</cp:coreProperties>
</file>