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71" w:rsidRDefault="00317271" w:rsidP="00317271">
      <w:pPr>
        <w:spacing w:after="0" w:line="240" w:lineRule="auto"/>
        <w:jc w:val="both"/>
        <w:rPr>
          <w:b/>
        </w:rPr>
      </w:pPr>
      <w:bookmarkStart w:id="0" w:name="_GoBack"/>
      <w:r w:rsidRPr="00317271">
        <w:rPr>
          <w:b/>
        </w:rPr>
        <w:t>HOMOSEXUALIDAD COMO CAUSAL DE DIVORCIO</w:t>
      </w:r>
      <w:bookmarkEnd w:id="0"/>
      <w:r w:rsidRPr="00317271">
        <w:rPr>
          <w:rStyle w:val="Refdenotaalpie"/>
          <w:b/>
        </w:rPr>
        <w:footnoteReference w:id="1"/>
      </w:r>
      <w:r w:rsidRPr="00EA6D0E">
        <w:rPr>
          <w:b/>
        </w:rPr>
        <w:t xml:space="preserve"> </w:t>
      </w:r>
    </w:p>
    <w:p w:rsidR="00317271" w:rsidRPr="00EA6D0E" w:rsidRDefault="00317271" w:rsidP="00317271">
      <w:pPr>
        <w:spacing w:after="0" w:line="240" w:lineRule="auto"/>
        <w:jc w:val="both"/>
        <w:rPr>
          <w:lang w:val="pt-BR"/>
        </w:rPr>
      </w:pPr>
      <w:r w:rsidRPr="00EA6D0E">
        <w:rPr>
          <w:lang w:val="pt-BR"/>
        </w:rPr>
        <w:t>TRIBUNAL SUPREMO DE JUSTICIA</w:t>
      </w:r>
    </w:p>
    <w:p w:rsidR="00317271" w:rsidRPr="00EA6D0E" w:rsidRDefault="00317271" w:rsidP="00317271">
      <w:pPr>
        <w:spacing w:after="0" w:line="240" w:lineRule="auto"/>
        <w:jc w:val="both"/>
        <w:rPr>
          <w:lang w:val="pt-BR"/>
        </w:rPr>
      </w:pPr>
      <w:r w:rsidRPr="00EA6D0E">
        <w:rPr>
          <w:lang w:val="pt-BR"/>
        </w:rPr>
        <w:t>SALA CIVIL</w:t>
      </w:r>
    </w:p>
    <w:p w:rsidR="00317271" w:rsidRPr="00EA6D0E" w:rsidRDefault="00317271" w:rsidP="00317271">
      <w:pPr>
        <w:spacing w:after="0" w:line="240" w:lineRule="auto"/>
        <w:jc w:val="both"/>
        <w:rPr>
          <w:lang w:val="pt-BR"/>
        </w:rPr>
      </w:pPr>
      <w:r w:rsidRPr="00EA6D0E">
        <w:rPr>
          <w:lang w:val="pt-BR"/>
        </w:rPr>
        <w:t>Auto Supremo: 216/2012</w:t>
      </w:r>
    </w:p>
    <w:p w:rsidR="00317271" w:rsidRPr="00EA6D0E" w:rsidRDefault="00317271" w:rsidP="00317271">
      <w:pPr>
        <w:spacing w:after="0" w:line="240" w:lineRule="auto"/>
        <w:jc w:val="both"/>
        <w:rPr>
          <w:lang w:val="pt-BR"/>
        </w:rPr>
      </w:pPr>
      <w:r w:rsidRPr="00EA6D0E">
        <w:rPr>
          <w:lang w:val="pt-BR"/>
        </w:rPr>
        <w:t xml:space="preserve">Sucre: 19 de </w:t>
      </w:r>
      <w:proofErr w:type="spellStart"/>
      <w:proofErr w:type="gramStart"/>
      <w:r w:rsidRPr="00EA6D0E">
        <w:rPr>
          <w:lang w:val="pt-BR"/>
        </w:rPr>
        <w:t>julio</w:t>
      </w:r>
      <w:proofErr w:type="spellEnd"/>
      <w:proofErr w:type="gramEnd"/>
      <w:r w:rsidRPr="00EA6D0E">
        <w:rPr>
          <w:lang w:val="pt-BR"/>
        </w:rPr>
        <w:t xml:space="preserve"> de 2012</w:t>
      </w:r>
    </w:p>
    <w:p w:rsidR="00317271" w:rsidRPr="00EA6D0E" w:rsidRDefault="00317271" w:rsidP="00317271">
      <w:pPr>
        <w:spacing w:after="0" w:line="240" w:lineRule="auto"/>
        <w:jc w:val="both"/>
        <w:rPr>
          <w:lang w:val="pt-BR"/>
        </w:rPr>
      </w:pPr>
      <w:r w:rsidRPr="00EA6D0E">
        <w:rPr>
          <w:lang w:val="pt-BR"/>
        </w:rPr>
        <w:t xml:space="preserve">Expediente: </w:t>
      </w:r>
      <w:proofErr w:type="spellStart"/>
      <w:r w:rsidRPr="00EA6D0E">
        <w:rPr>
          <w:lang w:val="pt-BR"/>
        </w:rPr>
        <w:t>Cb</w:t>
      </w:r>
      <w:proofErr w:type="spellEnd"/>
      <w:r w:rsidRPr="00EA6D0E">
        <w:rPr>
          <w:lang w:val="pt-BR"/>
        </w:rPr>
        <w:t xml:space="preserve"> - 43 - 12 - A</w:t>
      </w:r>
    </w:p>
    <w:p w:rsidR="00317271" w:rsidRPr="00EA6D0E" w:rsidRDefault="00317271" w:rsidP="00317271">
      <w:pPr>
        <w:spacing w:after="0" w:line="240" w:lineRule="auto"/>
        <w:jc w:val="both"/>
        <w:rPr>
          <w:lang w:val="pt-BR"/>
        </w:rPr>
      </w:pPr>
      <w:r w:rsidRPr="00EA6D0E">
        <w:rPr>
          <w:lang w:val="pt-BR"/>
        </w:rPr>
        <w:t xml:space="preserve">Partes: Ricardo Rodríguez </w:t>
      </w:r>
      <w:proofErr w:type="spellStart"/>
      <w:r w:rsidRPr="00EA6D0E">
        <w:rPr>
          <w:lang w:val="pt-BR"/>
        </w:rPr>
        <w:t>Arauco</w:t>
      </w:r>
      <w:proofErr w:type="spellEnd"/>
      <w:r w:rsidRPr="00EA6D0E">
        <w:rPr>
          <w:lang w:val="pt-BR"/>
        </w:rPr>
        <w:t xml:space="preserve"> c/ Maria Elena </w:t>
      </w:r>
      <w:proofErr w:type="spellStart"/>
      <w:r w:rsidRPr="00EA6D0E">
        <w:rPr>
          <w:lang w:val="pt-BR"/>
        </w:rPr>
        <w:t>Santiesteban</w:t>
      </w:r>
      <w:proofErr w:type="spellEnd"/>
      <w:r w:rsidRPr="00EA6D0E">
        <w:rPr>
          <w:lang w:val="pt-BR"/>
        </w:rPr>
        <w:t xml:space="preserve"> Aguilar.</w:t>
      </w:r>
    </w:p>
    <w:p w:rsidR="00317271" w:rsidRPr="00EA6D0E" w:rsidRDefault="00317271" w:rsidP="00317271">
      <w:pPr>
        <w:spacing w:after="0" w:line="240" w:lineRule="auto"/>
        <w:jc w:val="both"/>
        <w:rPr>
          <w:lang w:val="pt-BR"/>
        </w:rPr>
      </w:pPr>
      <w:proofErr w:type="spellStart"/>
      <w:r w:rsidRPr="00EA6D0E">
        <w:rPr>
          <w:lang w:val="pt-BR"/>
        </w:rPr>
        <w:t>Proceso</w:t>
      </w:r>
      <w:proofErr w:type="spellEnd"/>
      <w:r w:rsidRPr="00EA6D0E">
        <w:rPr>
          <w:lang w:val="pt-BR"/>
        </w:rPr>
        <w:t>: Divorcio.</w:t>
      </w:r>
    </w:p>
    <w:p w:rsidR="00317271" w:rsidRPr="00EA6D0E" w:rsidRDefault="00317271" w:rsidP="00317271">
      <w:pPr>
        <w:spacing w:after="0" w:line="240" w:lineRule="auto"/>
        <w:jc w:val="both"/>
      </w:pPr>
      <w:r w:rsidRPr="00EA6D0E">
        <w:t>Distrito: Cochabamba.</w:t>
      </w:r>
    </w:p>
    <w:p w:rsidR="00317271" w:rsidRPr="00EA6D0E" w:rsidRDefault="00317271" w:rsidP="00317271">
      <w:pPr>
        <w:spacing w:after="0" w:line="240" w:lineRule="auto"/>
        <w:jc w:val="both"/>
        <w:rPr>
          <w:b/>
        </w:rPr>
      </w:pPr>
      <w:r w:rsidRPr="00EA6D0E">
        <w:rPr>
          <w:b/>
        </w:rPr>
        <w:t xml:space="preserve">Antecedentes </w:t>
      </w:r>
    </w:p>
    <w:p w:rsidR="00317271" w:rsidRDefault="00317271" w:rsidP="00317271">
      <w:pPr>
        <w:spacing w:after="0" w:line="240" w:lineRule="auto"/>
        <w:jc w:val="both"/>
      </w:pPr>
      <w:r>
        <w:t xml:space="preserve">En la casación la parte recurrente acusó que se ignoró el art. 391 del Código de Familia que determina que la confesión y el juramento valdrán como simples indicios y que la separación no fue libremente consentida como exige el art. 131 del mismo compilado legal, incurriendo el Tribunal de alzada en error in </w:t>
      </w:r>
      <w:proofErr w:type="spellStart"/>
      <w:r>
        <w:t>judicando</w:t>
      </w:r>
      <w:proofErr w:type="spellEnd"/>
      <w:r>
        <w:t xml:space="preserve"> al haber declarado probada la acción principal.</w:t>
      </w:r>
    </w:p>
    <w:p w:rsidR="00317271" w:rsidRDefault="00317271" w:rsidP="00317271">
      <w:pPr>
        <w:spacing w:after="0" w:line="240" w:lineRule="auto"/>
        <w:jc w:val="both"/>
      </w:pPr>
      <w:r>
        <w:t xml:space="preserve">Indicó que el Ad </w:t>
      </w:r>
      <w:proofErr w:type="spellStart"/>
      <w:r>
        <w:t>quem</w:t>
      </w:r>
      <w:proofErr w:type="spellEnd"/>
      <w:r>
        <w:t xml:space="preserve"> al determinar la culpabilidad de ambos esposos no ha considerado los efectos que produce la sentencia de divorcio y que se le estaría coartando el derecho a ser asistida al declarar probada la acción principal.</w:t>
      </w:r>
    </w:p>
    <w:p w:rsidR="00317271" w:rsidRDefault="00317271" w:rsidP="00317271">
      <w:pPr>
        <w:spacing w:after="0" w:line="240" w:lineRule="auto"/>
        <w:jc w:val="both"/>
      </w:pPr>
      <w:r>
        <w:t>Continuó fundamentando que, no existe suficiente prueba que sustente la demanda principal, volviendo a mencionar que la separación no fue consentida y que ésta se debió a la relación homosexual que mantenía su esposo con un joven, dañando la moral y honorabilidad de toda la familia, acusando que estos aspectos fueron legalmente probados.</w:t>
      </w:r>
    </w:p>
    <w:p w:rsidR="00317271" w:rsidRPr="00EA6D0E" w:rsidRDefault="00317271" w:rsidP="00317271">
      <w:pPr>
        <w:spacing w:after="0" w:line="240" w:lineRule="auto"/>
        <w:jc w:val="both"/>
        <w:rPr>
          <w:b/>
        </w:rPr>
      </w:pPr>
      <w:r w:rsidRPr="00EA6D0E">
        <w:rPr>
          <w:b/>
        </w:rPr>
        <w:t xml:space="preserve">Sentencia </w:t>
      </w:r>
    </w:p>
    <w:p w:rsidR="00317271" w:rsidRDefault="00317271" w:rsidP="00317271">
      <w:pPr>
        <w:spacing w:after="0" w:line="240" w:lineRule="auto"/>
        <w:jc w:val="both"/>
      </w:pPr>
      <w:r>
        <w:t xml:space="preserve">En ese contexto, la causal de divorcio prevista en el art. 130 </w:t>
      </w:r>
      <w:proofErr w:type="spellStart"/>
      <w:r>
        <w:t>num</w:t>
      </w:r>
      <w:proofErr w:type="spellEnd"/>
      <w:r>
        <w:t>. 1) del Código de Familia "Por adulterio o relación homosexual de cualquiera de los cónyuges", tiene un contenido que podría considerarse discriminatorio, toda vez que las relaciones extramatrimoniales que mantenga cualquiera de los cónyuges, con otra persona ajena a su cónyuge sin distinción de género de ésta, deben ser consideradas en general como relaciones adulterinas, pues el espíritu de la norma radica precisamente en sancionar aquella conducta infiel que socava o lesiona los principios en que se sustenta el matrimonio (fidelidad y lealtad).</w:t>
      </w:r>
    </w:p>
    <w:p w:rsidR="00317271" w:rsidRDefault="00317271" w:rsidP="00317271">
      <w:pPr>
        <w:spacing w:after="0" w:line="240" w:lineRule="auto"/>
        <w:jc w:val="both"/>
      </w:pPr>
      <w:r>
        <w:t>Por las razones expuestas, no siendo evidentes los agravios formulados por la parte recurrente, corresponde por ello fallar en la forma prevista por los arts. 271-2) y 273 del Código de Procedimiento Civil.</w:t>
      </w:r>
    </w:p>
    <w:p w:rsidR="00317271" w:rsidRPr="001F124A" w:rsidRDefault="00317271" w:rsidP="00317271">
      <w:pPr>
        <w:spacing w:after="0" w:line="240" w:lineRule="auto"/>
        <w:jc w:val="both"/>
      </w:pPr>
      <w:r>
        <w:t xml:space="preserve">POR TANTO: La Sala Civil del Tribunal Supremo de Justicia del Estado Plurinacional de Bolivia, con la facultad conferida por el art. 42 numeral 1 de la Ley del Órgano Judicial de 24 de junio de 2010, y en aplicación de los artículos 271 - 2) y 273 del Código de Procedimiento Civil, declara INFUNDADO el recurso de casación de fs. 112 a 113 </w:t>
      </w:r>
      <w:proofErr w:type="spellStart"/>
      <w:r>
        <w:t>vlta</w:t>
      </w:r>
      <w:proofErr w:type="spellEnd"/>
      <w:r>
        <w:t xml:space="preserve"> de obrados, interpuesto por María Elena </w:t>
      </w:r>
      <w:proofErr w:type="spellStart"/>
      <w:r>
        <w:t>Santiesteban</w:t>
      </w:r>
      <w:proofErr w:type="spellEnd"/>
      <w:r>
        <w:t xml:space="preserve"> Aguilar, contra el Auto de Vista de fs. 108 a 109 </w:t>
      </w:r>
      <w:proofErr w:type="spellStart"/>
      <w:r>
        <w:t>vlta</w:t>
      </w:r>
      <w:proofErr w:type="spellEnd"/>
      <w:r>
        <w:t>, de fecha 16 de marzo de 2012. Con costas.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24" w:rsidRDefault="00974E24" w:rsidP="00317271">
      <w:pPr>
        <w:spacing w:after="0" w:line="240" w:lineRule="auto"/>
      </w:pPr>
      <w:r>
        <w:separator/>
      </w:r>
    </w:p>
  </w:endnote>
  <w:endnote w:type="continuationSeparator" w:id="0">
    <w:p w:rsidR="00974E24" w:rsidRDefault="00974E24" w:rsidP="0031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24" w:rsidRDefault="00974E24" w:rsidP="00317271">
      <w:pPr>
        <w:spacing w:after="0" w:line="240" w:lineRule="auto"/>
      </w:pPr>
      <w:r>
        <w:separator/>
      </w:r>
    </w:p>
  </w:footnote>
  <w:footnote w:type="continuationSeparator" w:id="0">
    <w:p w:rsidR="00974E24" w:rsidRDefault="00974E24" w:rsidP="00317271">
      <w:pPr>
        <w:spacing w:after="0" w:line="240" w:lineRule="auto"/>
      </w:pPr>
      <w:r>
        <w:continuationSeparator/>
      </w:r>
    </w:p>
  </w:footnote>
  <w:footnote w:id="1">
    <w:p w:rsidR="00317271" w:rsidRDefault="00317271" w:rsidP="00317271">
      <w:pPr>
        <w:pStyle w:val="Textonotapie"/>
      </w:pPr>
      <w:r>
        <w:rPr>
          <w:rStyle w:val="Refdenotaalpie"/>
        </w:rPr>
        <w:footnoteRef/>
      </w:r>
      <w:r>
        <w:t xml:space="preserve"> Anexo  JU/NAL/BOL/08 Para ver la </w:t>
      </w:r>
      <w:r w:rsidRPr="00711B4F">
        <w:t xml:space="preserve">norma in extenso, </w:t>
      </w:r>
      <w:r>
        <w:t>también puede utilizar el siguiente link</w:t>
      </w:r>
    </w:p>
    <w:p w:rsidR="00317271" w:rsidRDefault="00317271" w:rsidP="00317271">
      <w:pPr>
        <w:pStyle w:val="Textonotapie"/>
      </w:pPr>
      <w:hyperlink r:id="rId1" w:history="1">
        <w:r w:rsidRPr="00BA0540">
          <w:rPr>
            <w:rStyle w:val="Hipervnculo"/>
          </w:rPr>
          <w:t>http://tribunalsupremo.organojudicial.gob.bo/Autos%20Supremos/civil/civil-I/2012/as201221216.htm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71"/>
    <w:rsid w:val="00317271"/>
    <w:rsid w:val="00683406"/>
    <w:rsid w:val="009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172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72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72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17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172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72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727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17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ribunalsupremo.organojudicial.gob.bo/Autos%20Supremos/civil/civil-I/2012/as201221216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2016-10-27T22:00:00Z</dcterms:created>
  <dcterms:modified xsi:type="dcterms:W3CDTF">2016-10-27T22:00:00Z</dcterms:modified>
</cp:coreProperties>
</file>