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14" w:rsidRDefault="004E4814" w:rsidP="004E4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cyan"/>
          <w:lang w:eastAsia="es-BO"/>
        </w:rPr>
      </w:pPr>
      <w:r>
        <w:rPr>
          <w:noProof/>
          <w:lang w:eastAsia="es-BO"/>
        </w:rPr>
        <w:drawing>
          <wp:inline distT="0" distB="0" distL="0" distR="0" wp14:anchorId="56627D4F" wp14:editId="1B6E2288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14" w:rsidRPr="006829A9" w:rsidRDefault="004E4814" w:rsidP="004E481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E4814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DERECHO AL MATRIMONIO DE PAREJAS DEL MISMO SEXO</w:t>
      </w:r>
      <w:r w:rsidRPr="004E4814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eastAsia="es-BO"/>
        </w:rPr>
        <w:footnoteReference w:id="1"/>
      </w:r>
    </w:p>
    <w:p w:rsidR="004E4814" w:rsidRPr="006829A9" w:rsidRDefault="004E4814" w:rsidP="004E4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Corte Constitucional de Colombia</w:t>
      </w:r>
    </w:p>
    <w:p w:rsidR="004E4814" w:rsidRDefault="004E4814" w:rsidP="004E4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Sentencia C-098/96</w:t>
      </w:r>
    </w:p>
    <w:p w:rsidR="004E4814" w:rsidRPr="006829A9" w:rsidRDefault="004E4814" w:rsidP="004E4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07/03/1996</w:t>
      </w:r>
    </w:p>
    <w:p w:rsidR="004E4814" w:rsidRPr="006829A9" w:rsidRDefault="004E4814" w:rsidP="004E48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4E4814" w:rsidRPr="006829A9" w:rsidRDefault="004E4814" w:rsidP="004E48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>1. El Congreso de Colombia expidió la Ley 54 de 1990, publicada en el Diario Oficial 39.618 de diciembre 29 de 1990.</w:t>
      </w:r>
    </w:p>
    <w:p w:rsidR="004E4814" w:rsidRPr="006829A9" w:rsidRDefault="004E4814" w:rsidP="004E48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 xml:space="preserve"> 2. Germán Humberto Rincón Perfetti demandó la inconstitucionalidad de los artículos 1° y 2° (parciales) de la Ley 54 de 1990, por considerarlos violatorios de los artículos 1, 13, 16, 18 y 21 de la C.P.</w:t>
      </w:r>
    </w:p>
    <w:p w:rsidR="004E4814" w:rsidRPr="006829A9" w:rsidRDefault="004E4814" w:rsidP="004E48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>El Cargo: las normas demandadas no toman en consideración a las parejas de mujeres o de hombres que cohabitan de manera estable y permanente y, por este motivo, se produce una discriminación que viola los artículos 1, 13, 16, 18 y 21 de la C.P.</w:t>
      </w:r>
    </w:p>
    <w:p w:rsidR="004E4814" w:rsidRPr="006829A9" w:rsidRDefault="004E4814" w:rsidP="004E48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4E4814" w:rsidRPr="006829A9" w:rsidRDefault="004E4814" w:rsidP="004E4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  <w:t>PRIMERO.- Estarse a lo resuelto en la Sentencia C-239 de 1994 en relación con la expresión “a partir de la vigencia de la presente ley” del artículo primero; y declarar EXEQUIBLE la parte restante del mismo artículo, que dice:</w:t>
      </w:r>
    </w:p>
    <w:p w:rsidR="004E4814" w:rsidRPr="006829A9" w:rsidRDefault="004E4814" w:rsidP="004E4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  <w:t xml:space="preserve"> </w:t>
      </w:r>
      <w:proofErr w:type="gramStart"/>
      <w:r w:rsidRPr="006829A9"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  <w:t>“ para</w:t>
      </w:r>
      <w:proofErr w:type="gramEnd"/>
      <w:r w:rsidRPr="006829A9"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  <w:t xml:space="preserve"> todos los efectos civiles, se denomina unión marital de hecho, la formada entre un hombre y una mujer, que sin estar casados, hacen una comunidad de vida permanente y singular.</w:t>
      </w:r>
    </w:p>
    <w:p w:rsidR="004E4814" w:rsidRPr="006829A9" w:rsidRDefault="004E4814" w:rsidP="004E4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  <w:t xml:space="preserve"> Igualmente, y para todos los efectos civiles, se denominan compañero y compañera permanente, al hombre y la mujer que forman parte de la unión marital de hecho”.</w:t>
      </w:r>
    </w:p>
    <w:p w:rsidR="004E4814" w:rsidRPr="006829A9" w:rsidRDefault="004E4814" w:rsidP="004E4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val="es-ES" w:eastAsia="es-BO"/>
        </w:rPr>
        <w:t xml:space="preserve"> SEGUNDO.- Declarar EXEQUIBLE, el literal a) del artículo segundo de la Ley 54 de 1990.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0B" w:rsidRDefault="000B400B" w:rsidP="004E4814">
      <w:pPr>
        <w:spacing w:after="0" w:line="240" w:lineRule="auto"/>
      </w:pPr>
      <w:r>
        <w:separator/>
      </w:r>
    </w:p>
  </w:endnote>
  <w:endnote w:type="continuationSeparator" w:id="0">
    <w:p w:rsidR="000B400B" w:rsidRDefault="000B400B" w:rsidP="004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0B" w:rsidRDefault="000B400B" w:rsidP="004E4814">
      <w:pPr>
        <w:spacing w:after="0" w:line="240" w:lineRule="auto"/>
      </w:pPr>
      <w:r>
        <w:separator/>
      </w:r>
    </w:p>
  </w:footnote>
  <w:footnote w:type="continuationSeparator" w:id="0">
    <w:p w:rsidR="000B400B" w:rsidRDefault="000B400B" w:rsidP="004E4814">
      <w:pPr>
        <w:spacing w:after="0" w:line="240" w:lineRule="auto"/>
      </w:pPr>
      <w:r>
        <w:continuationSeparator/>
      </w:r>
    </w:p>
  </w:footnote>
  <w:footnote w:id="1">
    <w:p w:rsidR="004E4814" w:rsidRPr="0033090E" w:rsidRDefault="004E4814" w:rsidP="004E4814">
      <w:pPr>
        <w:pStyle w:val="Textonotapie"/>
      </w:pPr>
      <w:r>
        <w:rPr>
          <w:rStyle w:val="Refdenotaalpie"/>
        </w:rPr>
        <w:footnoteRef/>
      </w:r>
      <w:r>
        <w:t xml:space="preserve"> Anexo JU/DFNFA/COL/17Para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659FD">
          <w:rPr>
            <w:rStyle w:val="Hipervnculo"/>
          </w:rPr>
          <w:t>http://www.corteconstitucional.gov.co/relatoria/1996/c-098-96.htm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4"/>
    <w:rsid w:val="000B400B"/>
    <w:rsid w:val="004E4814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481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E48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E48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E481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481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E48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E48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E481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1996/c-098-9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2016-10-28T02:14:00Z</dcterms:created>
  <dcterms:modified xsi:type="dcterms:W3CDTF">2016-10-28T02:14:00Z</dcterms:modified>
</cp:coreProperties>
</file>