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2C" w:rsidRDefault="00620F2C" w:rsidP="00620F2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</w:rPr>
      </w:pPr>
      <w:r>
        <w:rPr>
          <w:noProof/>
          <w:lang w:eastAsia="es-BO"/>
        </w:rPr>
        <w:drawing>
          <wp:inline distT="0" distB="0" distL="0" distR="0" wp14:anchorId="196CF47F" wp14:editId="03EC7904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2C" w:rsidRPr="006829A9" w:rsidRDefault="00620F2C" w:rsidP="00620F2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0F2C">
        <w:rPr>
          <w:rFonts w:ascii="Arial" w:hAnsi="Arial" w:cs="Arial"/>
          <w:b/>
          <w:sz w:val="20"/>
          <w:szCs w:val="20"/>
        </w:rPr>
        <w:t>HERENCIA A LA PAREJA DEL MISMO SEXO</w:t>
      </w:r>
      <w:r w:rsidRPr="00620F2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Corte Constitucional de Colombia</w:t>
      </w:r>
    </w:p>
    <w:p w:rsidR="00620F2C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Sentencia C-238/12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22/03/2012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Antecedentes 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El demandante estima que la expresión “cónyuge”, contenida en las disposiciones acusadas contraviene lo dispuesto en los artículos 1, 2, 5, 13, 42 y 85 de la Constitución Política.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En cuanto al artículo 1º de la Constitución, el actor considera que privar de derechos herenciales a las personas que conforman una familia surgida de la unión marital de hecho, incluidas las parejas del mismo sexo, es contrario a la dignidad humana, a la solidaridad, a la prevalencia del interés general y a la igualdad.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Estima que la privación de los derechos herenciales al compañero o compañera permanente impide asegurar la vigencia de un orden justo y el cumplimiento de los deberes sociales del Estado y de los particulares e indica que el deber de amparar a la familia como institución básica de la sociedad, previsto en el artículo 5 superior, impone permitir que las personas que conforman una familia por unión marital de hecho, incluidas las parejas del mismo sexo gocen de derechos herenciales.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Señala que el derecho a la igualdad, contemplado en el artículo 13 de la Carta que, según el artículo 85, es de aplicación inmediata, resulta vulnerado por la privación de los derechos herenciales a quienes conforman la unión de hecho, sean de distinto sexo o del mismo sexo, lo que, además, constituye discriminación por razón del origen familiar.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Agrega que la situación reseñada desconoce la protección que, en los términos del artículo 42 de la Constitución se debe brindar a la familia, dado que, según la jurisprudencia constitucional hay derechos, garantías y cargas susceptibles de asimilación, lo que tiene especial relevancia en el ámbito patrimonial.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Enfatiza que la Corte Constitucional ha estimado que la ausencia de regulación ha generado un trato discriminatorio entre “las distintas modalidades de uniones de pareja” y precisa que la institución herencial “busca que el patrimonio de una persona, ante su muerte, pase a aquellos que le eran más cercanos, dentro de los que la legislación colombiana incluye expresamente a sus consanguíneos más allegados y a su cónyuge”.    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Aduce que a la luz de la Carta no existe razón suficiente para prohibirle al miembro de la pareja que reciba la herencia de aquel con quien ha compartido la vida y la carga familiar, “independientemente de la manera como se haya conformado la pareja” e indica que en el caso del compañero permanente y de la pareja del mismo sexo está pendiente una regulación referente a los derechos herenciales, razón por la cual se discrimina a los compañeros permanentes “quienes no pueden recibir herencia cuando concurren con los padres o los hermanos del causante, mientras que el cónyuge sí tiene estos derechos, por el diferente tratamiento que en el siglo XIX se le daba a las personas que no habían contraído matrimonio. 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El demandante solicita la declaración de exequibilidad condicionada de la expresión acusada, siempre y cuando se entienda que, en el caso de los artículos 1040, 1046 y 1047 del Código Civil los derechos y obligaciones que regulan, también son aplicables al compañero o compañera permanente, con independencia de la orientación sexual de la respectiva pareja y que, tratándose del artículo 1233 de la misma codificación se entienda que “la condición establecida frente al cónyuge sobreviviente para que tenga derecho a la porción conyugal al momento de fallecer el otro cónyuge, sea aplicable también frente al compañero permanente, con independencia de la orientación sexual de la respectiva pareja”.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Señala que lo resuelto en la Sentencia C-174 de 1996 no constituye cosa juzgada, pues a su juicio, “en dicha oportunidad la Corte Constitucional no analizó los derechos del cónyuge equiparables al compañero permanente, cuando se forma unión marital de hecho entre parejas del mismo sexo, [y] tampoco analizó la naturaleza jurídica de los hechos herenciales ni las equivalencias que existen </w:t>
      </w:r>
      <w:r w:rsidRPr="006829A9">
        <w:rPr>
          <w:rFonts w:ascii="Arial" w:hAnsi="Arial" w:cs="Arial"/>
          <w:sz w:val="20"/>
          <w:szCs w:val="20"/>
        </w:rPr>
        <w:lastRenderedPageBreak/>
        <w:t>entre las uniones maritales de hecho y las uniones matrimoniales, lo  que permite vislumbrar que no resulta objetivo ni razonable darles un tratamiento diferente”.</w:t>
      </w:r>
    </w:p>
    <w:p w:rsidR="00620F2C" w:rsidRPr="006829A9" w:rsidRDefault="00620F2C" w:rsidP="00620F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Sentencia</w:t>
      </w:r>
    </w:p>
    <w:p w:rsidR="00620F2C" w:rsidRPr="006829A9" w:rsidRDefault="00620F2C" w:rsidP="00620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Primero.- Declarar EXEQUIBLE, por los cargos analizados en esta sentencia, la expresión “cónyuge”, contenida en los artículos 1040, 1046 y 1047 del Código Civil, siempre y cuando se entienda que ella comprende al compañero o compañera permanente de distinto sexo o del mismo sexo que conformó con el causante, a quien sobrevive, una unión de hecho.</w:t>
      </w:r>
    </w:p>
    <w:p w:rsidR="00620F2C" w:rsidRPr="006829A9" w:rsidRDefault="00620F2C" w:rsidP="00620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Segundo.- Declarar EXEQUIBLE, por los cargos analizados en esta sentencia, la expresión “cónyuge”, contenida en el artículo 1233 del Código Civil, siempre y cuando se entienda que ella comprende al compañero o compañera permanente de distinto sexo o del mismo sexo que conformó con el causante, a quien sobrevive, una unión de hecho.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A2" w:rsidRDefault="008760A2" w:rsidP="00620F2C">
      <w:pPr>
        <w:spacing w:after="0" w:line="240" w:lineRule="auto"/>
      </w:pPr>
      <w:r>
        <w:separator/>
      </w:r>
    </w:p>
  </w:endnote>
  <w:endnote w:type="continuationSeparator" w:id="0">
    <w:p w:rsidR="008760A2" w:rsidRDefault="008760A2" w:rsidP="0062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A2" w:rsidRDefault="008760A2" w:rsidP="00620F2C">
      <w:pPr>
        <w:spacing w:after="0" w:line="240" w:lineRule="auto"/>
      </w:pPr>
      <w:r>
        <w:separator/>
      </w:r>
    </w:p>
  </w:footnote>
  <w:footnote w:type="continuationSeparator" w:id="0">
    <w:p w:rsidR="008760A2" w:rsidRDefault="008760A2" w:rsidP="00620F2C">
      <w:pPr>
        <w:spacing w:after="0" w:line="240" w:lineRule="auto"/>
      </w:pPr>
      <w:r>
        <w:continuationSeparator/>
      </w:r>
    </w:p>
  </w:footnote>
  <w:footnote w:id="1">
    <w:p w:rsidR="00620F2C" w:rsidRPr="0083290C" w:rsidRDefault="00620F2C" w:rsidP="00620F2C">
      <w:pPr>
        <w:pStyle w:val="Textonotapie"/>
      </w:pPr>
      <w:r>
        <w:rPr>
          <w:rStyle w:val="Refdenotaalpie"/>
        </w:rPr>
        <w:footnoteRef/>
      </w:r>
      <w:r>
        <w:t xml:space="preserve"> Anexo JU/DFNFA/COL/05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5659FD">
          <w:rPr>
            <w:rStyle w:val="Hipervnculo"/>
          </w:rPr>
          <w:t>http://www.corteconstitucional.gov.co/relatoria/2012/c-238-12.htm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2C"/>
    <w:rsid w:val="00620F2C"/>
    <w:rsid w:val="00683406"/>
    <w:rsid w:val="008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0F2C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620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620F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20F2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0F2C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620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620F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20F2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constitucional.gov.co/relatoria/2012/c-238-1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2016-10-28T02:00:00Z</dcterms:created>
  <dcterms:modified xsi:type="dcterms:W3CDTF">2016-10-28T02:00:00Z</dcterms:modified>
</cp:coreProperties>
</file>