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4A" w:rsidRPr="00447AAE" w:rsidRDefault="00F6074A" w:rsidP="00F607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1AB5486F" wp14:editId="37A87BDA">
            <wp:extent cx="415075" cy="276025"/>
            <wp:effectExtent l="0" t="0" r="4445" b="0"/>
            <wp:docPr id="200" name="Imagen 200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AAE">
        <w:rPr>
          <w:rFonts w:ascii="Arial" w:hAnsi="Arial" w:cs="Arial"/>
          <w:sz w:val="20"/>
          <w:szCs w:val="20"/>
        </w:rPr>
        <w:t xml:space="preserve"> </w:t>
      </w:r>
    </w:p>
    <w:p w:rsidR="00F6074A" w:rsidRPr="00447AAE" w:rsidRDefault="00F6074A" w:rsidP="00F60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AAE">
        <w:rPr>
          <w:rFonts w:ascii="Arial" w:hAnsi="Arial" w:cs="Arial"/>
          <w:b/>
          <w:sz w:val="20"/>
          <w:szCs w:val="20"/>
        </w:rPr>
        <w:t xml:space="preserve">9.2. </w:t>
      </w:r>
      <w:bookmarkStart w:id="0" w:name="_GoBack"/>
      <w:r w:rsidRPr="00447AAE">
        <w:rPr>
          <w:rFonts w:ascii="Arial" w:hAnsi="Arial" w:cs="Arial"/>
          <w:b/>
          <w:sz w:val="20"/>
          <w:szCs w:val="20"/>
        </w:rPr>
        <w:t>LEY ORGANICA DE GESTION DE LA IDENTIDAD Y DATOS CIVILES (Ecuador</w:t>
      </w:r>
      <w:bookmarkEnd w:id="0"/>
      <w:r w:rsidRPr="00447AAE">
        <w:rPr>
          <w:rFonts w:ascii="Arial" w:hAnsi="Arial" w:cs="Arial"/>
          <w:b/>
          <w:sz w:val="20"/>
          <w:szCs w:val="20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F6074A" w:rsidRPr="00447AAE" w:rsidRDefault="00F6074A" w:rsidP="00F607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 xml:space="preserve">Art. 10.- Hechos y actos relativos al estado civil de las personas. La Dirección General de Registro Civil, Identificación y Cedulación solemnizará, autorizará, inscribirá y registrará, entre otros, los siguientes hechos y actos relativos al estado civil de las personas y sus modificaciones: </w:t>
      </w:r>
    </w:p>
    <w:p w:rsidR="00F6074A" w:rsidRPr="00447AAE" w:rsidRDefault="00F6074A" w:rsidP="00F607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 xml:space="preserve">4. Los cambios de género y nombre. </w:t>
      </w:r>
    </w:p>
    <w:p w:rsidR="00F6074A" w:rsidRPr="00447AAE" w:rsidRDefault="00F6074A" w:rsidP="00F607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11. La administración y disolución de la sociedad conyugal.</w:t>
      </w:r>
    </w:p>
    <w:p w:rsidR="00F6074A" w:rsidRPr="00447AAE" w:rsidRDefault="00F6074A" w:rsidP="00F607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 xml:space="preserve">Art. 94.- Contenido. </w:t>
      </w:r>
    </w:p>
    <w:p w:rsidR="00F6074A" w:rsidRPr="00447AAE" w:rsidRDefault="00F6074A" w:rsidP="00F607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La captura de la fotografía para la cédula de identidad se realizará respetando la identidad de género y los orígenes étnicos de los ciudadanos, conforme al mandato constitucional y acorde con las normas técnicas internacionales establecidas para la identidad personal, las mismas que constarán en el Reglamento de la presente Ley.</w:t>
      </w:r>
    </w:p>
    <w:p w:rsidR="00F6074A" w:rsidRPr="00447AAE" w:rsidRDefault="00F6074A" w:rsidP="00F607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sz w:val="20"/>
          <w:szCs w:val="20"/>
        </w:rPr>
        <w:t>Voluntariamente, al cumplir la mayoría de edad y por una sola vez, la persona por autodeterminación podrá sustituir el campo sexo por el de género que puede ser: masculino o femenino. El acto se realizará en presencia de dos testigos que acrediten una autodeterminación contraria al sexo del solicitante y por al menos dos años, de acuerdo con los requisitos que para el efecto se determinen en esta Ley y su reglamento. Este cambio no afectará los datos del registro personal único de la persona relativos al sexo. De darse esta situación, el peticionario podrá solicitar el cambio en los nombres a causa de la sustitución del campo sexo por el de género.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02" w:rsidRDefault="00D94402" w:rsidP="00F6074A">
      <w:pPr>
        <w:spacing w:after="0" w:line="240" w:lineRule="auto"/>
      </w:pPr>
      <w:r>
        <w:separator/>
      </w:r>
    </w:p>
  </w:endnote>
  <w:endnote w:type="continuationSeparator" w:id="0">
    <w:p w:rsidR="00D94402" w:rsidRDefault="00D94402" w:rsidP="00F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02" w:rsidRDefault="00D94402" w:rsidP="00F6074A">
      <w:pPr>
        <w:spacing w:after="0" w:line="240" w:lineRule="auto"/>
      </w:pPr>
      <w:r>
        <w:separator/>
      </w:r>
    </w:p>
  </w:footnote>
  <w:footnote w:type="continuationSeparator" w:id="0">
    <w:p w:rsidR="00D94402" w:rsidRDefault="00D94402" w:rsidP="00F6074A">
      <w:pPr>
        <w:spacing w:after="0" w:line="240" w:lineRule="auto"/>
      </w:pPr>
      <w:r>
        <w:continuationSeparator/>
      </w:r>
    </w:p>
  </w:footnote>
  <w:footnote w:id="1">
    <w:p w:rsidR="00F6074A" w:rsidRDefault="00F6074A" w:rsidP="00F6074A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ECU/IDE/01 Para ver la </w:t>
      </w:r>
      <w:r w:rsidRPr="00711B4F">
        <w:t xml:space="preserve">norma in extenso, </w:t>
      </w:r>
      <w:r>
        <w:t xml:space="preserve">también puede utilizar el siguiente link  </w:t>
      </w:r>
    </w:p>
    <w:p w:rsidR="00F6074A" w:rsidRPr="00A11F3A" w:rsidRDefault="00F6074A" w:rsidP="00F6074A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http://www.registrocivil.gob.ec/wp-content/uploads/downloads/2016/03/LEY_ORGANICA_RC_2016.pdf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4A"/>
    <w:rsid w:val="00454480"/>
    <w:rsid w:val="00D94402"/>
    <w:rsid w:val="00F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09EEEE-9846-4367-A7C7-61474C00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4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074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607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607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0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ocivil.gob.ec/wp-content/uploads/downloads/2016/03/LEY_ORGANICA_RC_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2016-11-01T23:38:00Z</dcterms:created>
  <dcterms:modified xsi:type="dcterms:W3CDTF">2016-11-01T23:38:00Z</dcterms:modified>
</cp:coreProperties>
</file>