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C6" w:rsidRPr="00016B7D" w:rsidRDefault="001C78C6" w:rsidP="001C7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6E6FC017" wp14:editId="50291868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C6" w:rsidRPr="00016B7D" w:rsidRDefault="001C78C6" w:rsidP="001C7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1.5.5.4. LEY Nº 548 DE 17 DE JULIO DE 2014,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CÓDIGO NIÑA, NIÑO Y ADOLESCENTE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1C78C6" w:rsidRPr="00016B7D" w:rsidRDefault="001C78C6" w:rsidP="001C7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C78C6" w:rsidRPr="00016B7D" w:rsidRDefault="001C78C6" w:rsidP="001C78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>Artículo 116. (Garantías).</w:t>
      </w:r>
    </w:p>
    <w:p w:rsidR="001C78C6" w:rsidRPr="00016B7D" w:rsidRDefault="001C78C6" w:rsidP="001C7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I. El Sistema Educativo Plurinacional garantiza a la niña, niño o adolescente:</w:t>
      </w:r>
    </w:p>
    <w:p w:rsidR="001C78C6" w:rsidRPr="00016B7D" w:rsidRDefault="001C78C6" w:rsidP="001C7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b) Educación, sin racismo y ninguna forma de discriminación, que promueva una cultura pacífica y de buen trato;</w:t>
      </w:r>
    </w:p>
    <w:p w:rsidR="001C78C6" w:rsidRPr="00016B7D" w:rsidRDefault="001C78C6" w:rsidP="001C78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>Artículo 150. (Protección contra la violencia en el sistema educativo).</w:t>
      </w:r>
    </w:p>
    <w:p w:rsidR="001C78C6" w:rsidRPr="00016B7D" w:rsidRDefault="001C78C6" w:rsidP="001C7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La protección a la vida y a la integridad física y psicológica de los miembros de la comunidad educativa, implica la prevención, atención y sanción de la violencia ejercida en el Sistema Educativo del Estado Plurinacional de Bolivia, con la finalidad de consolidar la convivencia pacífica y armónica, la cultura de paz, tolerancia y justicia, en el marco del Vivir Bien, el buen trato, la solidaridad, el respeto, la </w:t>
      </w:r>
      <w:proofErr w:type="spellStart"/>
      <w:r w:rsidRPr="00016B7D">
        <w:rPr>
          <w:rFonts w:ascii="Arial" w:hAnsi="Arial" w:cs="Arial"/>
          <w:sz w:val="20"/>
          <w:szCs w:val="20"/>
        </w:rPr>
        <w:t>intraculturalidad</w:t>
      </w:r>
      <w:proofErr w:type="spellEnd"/>
      <w:r w:rsidRPr="00016B7D">
        <w:rPr>
          <w:rFonts w:ascii="Arial" w:hAnsi="Arial" w:cs="Arial"/>
          <w:sz w:val="20"/>
          <w:szCs w:val="20"/>
        </w:rPr>
        <w:t>, la interculturalidad y la no discriminación entre sus miembros.</w:t>
      </w:r>
    </w:p>
    <w:p w:rsidR="001C78C6" w:rsidRPr="00016B7D" w:rsidRDefault="001C78C6" w:rsidP="001C78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>Artículo 151. (Tipos de violencia en el sistema educativo).</w:t>
      </w:r>
    </w:p>
    <w:p w:rsidR="001C78C6" w:rsidRPr="00016B7D" w:rsidRDefault="001C78C6" w:rsidP="001C7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I. A efectos del presente Código, se consideran formas de violencia en el Sistema Educativo:</w:t>
      </w:r>
    </w:p>
    <w:p w:rsidR="001C78C6" w:rsidRPr="00016B7D" w:rsidRDefault="001C78C6" w:rsidP="001C7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d) Discriminación en el Sistema Educativo. Conducta que consiste en toda forma de distinción, exclusión, restricción o preferencia fundada en razón de sexo, color, edad, orientación sexual e identidad de género, origen, cultura, nacionalidad, social y/o de salud, grado de instrucción, capacidades diferentes y/o en situación de discapacidad física, intelectual o sensorial, estado de embarazo, procedencia, apariencia física, vestimenta, apellido u otras, dentro del</w:t>
      </w:r>
    </w:p>
    <w:p w:rsidR="001C78C6" w:rsidRPr="00016B7D" w:rsidRDefault="001C78C6" w:rsidP="001C7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16B7D">
        <w:rPr>
          <w:rFonts w:ascii="Arial" w:hAnsi="Arial" w:cs="Arial"/>
          <w:sz w:val="20"/>
          <w:szCs w:val="20"/>
        </w:rPr>
        <w:t>sistema</w:t>
      </w:r>
      <w:proofErr w:type="gramEnd"/>
      <w:r w:rsidRPr="00016B7D">
        <w:rPr>
          <w:rFonts w:ascii="Arial" w:hAnsi="Arial" w:cs="Arial"/>
          <w:sz w:val="20"/>
          <w:szCs w:val="20"/>
        </w:rPr>
        <w:t xml:space="preserve"> educativo;</w:t>
      </w:r>
    </w:p>
    <w:p w:rsidR="001C78C6" w:rsidRPr="00016B7D" w:rsidRDefault="001C78C6" w:rsidP="001C7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e) Violencia en Razón de Género. Todo acto de violencia basado en la pertenencia a identidad de género que tenga o pueda tener como resultado un daño o sufrimiento físico, sexual o psicológico para cualquier miembro de la comunidad educativa;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AA" w:rsidRDefault="00005AAA" w:rsidP="001C78C6">
      <w:pPr>
        <w:spacing w:after="0" w:line="240" w:lineRule="auto"/>
      </w:pPr>
      <w:r>
        <w:separator/>
      </w:r>
    </w:p>
  </w:endnote>
  <w:endnote w:type="continuationSeparator" w:id="0">
    <w:p w:rsidR="00005AAA" w:rsidRDefault="00005AAA" w:rsidP="001C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AA" w:rsidRDefault="00005AAA" w:rsidP="001C78C6">
      <w:pPr>
        <w:spacing w:after="0" w:line="240" w:lineRule="auto"/>
      </w:pPr>
      <w:r>
        <w:separator/>
      </w:r>
    </w:p>
  </w:footnote>
  <w:footnote w:type="continuationSeparator" w:id="0">
    <w:p w:rsidR="00005AAA" w:rsidRDefault="00005AAA" w:rsidP="001C78C6">
      <w:pPr>
        <w:spacing w:after="0" w:line="240" w:lineRule="auto"/>
      </w:pPr>
      <w:r>
        <w:continuationSeparator/>
      </w:r>
    </w:p>
  </w:footnote>
  <w:footnote w:id="1">
    <w:p w:rsidR="001C78C6" w:rsidRPr="00016B7D" w:rsidRDefault="001C78C6" w:rsidP="001C78C6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BOL/DIGU/E/13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http://www.unicef.org/bolivia/legislation_28729.htm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C6"/>
    <w:rsid w:val="00005AAA"/>
    <w:rsid w:val="001C78C6"/>
    <w:rsid w:val="006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78C6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C78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C78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C78C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78C6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C78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C78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C78C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ef.org/bolivia/legislation_28729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2016-10-31T21:18:00Z</dcterms:created>
  <dcterms:modified xsi:type="dcterms:W3CDTF">2016-10-31T21:19:00Z</dcterms:modified>
</cp:coreProperties>
</file>