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63" w:rsidRPr="00016B7D" w:rsidRDefault="00871863" w:rsidP="0087186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noProof/>
          <w:lang w:eastAsia="es-BO"/>
        </w:rPr>
        <w:drawing>
          <wp:inline distT="0" distB="0" distL="0" distR="0" wp14:anchorId="2B65F4C2" wp14:editId="016B8468">
            <wp:extent cx="415075" cy="276025"/>
            <wp:effectExtent l="0" t="0" r="4445" b="0"/>
            <wp:docPr id="137" name="Imagen 137" descr="Bandera de 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Ecuad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1" cy="29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63" w:rsidRPr="00016B7D" w:rsidRDefault="00871863" w:rsidP="0087186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3.4.1.3. </w:t>
      </w:r>
      <w:bookmarkStart w:id="0" w:name="_GoBack"/>
      <w:r w:rsidRPr="00016B7D">
        <w:rPr>
          <w:rFonts w:ascii="Arial" w:hAnsi="Arial" w:cs="Arial"/>
          <w:b/>
          <w:bCs/>
          <w:sz w:val="20"/>
          <w:szCs w:val="20"/>
        </w:rPr>
        <w:t>CONSTITUCIÓN DE LA REPÚBLICA DE ECUADOR</w:t>
      </w:r>
      <w:bookmarkEnd w:id="0"/>
      <w:r w:rsidRPr="00016B7D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</w:p>
    <w:p w:rsidR="00871863" w:rsidRPr="00016B7D" w:rsidRDefault="00871863" w:rsidP="0087186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1863" w:rsidRPr="00016B7D" w:rsidRDefault="00871863" w:rsidP="0087186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16B7D">
        <w:rPr>
          <w:rFonts w:ascii="Arial" w:hAnsi="Arial" w:cs="Arial"/>
          <w:bCs/>
          <w:sz w:val="20"/>
          <w:szCs w:val="20"/>
        </w:rPr>
        <w:t>Art. 3.- Son deberes primordiales del Estado: 1. Garantizar sin discriminación alguna el efectivo goce de los derechos establecidos en la Constitución y en los instrumentos internacionales, en particular la educación, la salud, la alimentación, la seguridad social y el agua para sus habitantes.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79" w:rsidRDefault="00053079" w:rsidP="00871863">
      <w:pPr>
        <w:spacing w:after="0" w:line="240" w:lineRule="auto"/>
      </w:pPr>
      <w:r>
        <w:separator/>
      </w:r>
    </w:p>
  </w:endnote>
  <w:endnote w:type="continuationSeparator" w:id="0">
    <w:p w:rsidR="00053079" w:rsidRDefault="00053079" w:rsidP="0087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79" w:rsidRDefault="00053079" w:rsidP="00871863">
      <w:pPr>
        <w:spacing w:after="0" w:line="240" w:lineRule="auto"/>
      </w:pPr>
      <w:r>
        <w:separator/>
      </w:r>
    </w:p>
  </w:footnote>
  <w:footnote w:type="continuationSeparator" w:id="0">
    <w:p w:rsidR="00053079" w:rsidRDefault="00053079" w:rsidP="00871863">
      <w:pPr>
        <w:spacing w:after="0" w:line="240" w:lineRule="auto"/>
      </w:pPr>
      <w:r>
        <w:continuationSeparator/>
      </w:r>
    </w:p>
  </w:footnote>
  <w:footnote w:id="1">
    <w:p w:rsidR="00871863" w:rsidRPr="00016B7D" w:rsidRDefault="00871863" w:rsidP="0087186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ECU/DIGU/TSS/01  Para ver la norma in extenso, también puede utilizar el siguiente link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http://www.asambleanacional.gov.ec/documentos/constitucion_de_bolsillo.pdf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63"/>
    <w:rsid w:val="00053079"/>
    <w:rsid w:val="00454480"/>
    <w:rsid w:val="0087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DC2101-9C4A-446F-92C0-C707267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6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186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718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718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1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mbleanacional.gov.ec/documentos/constitucion_de_bolsill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2016-11-01T16:41:00Z</dcterms:created>
  <dcterms:modified xsi:type="dcterms:W3CDTF">2016-11-01T16:41:00Z</dcterms:modified>
</cp:coreProperties>
</file>