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58" w:rsidRPr="00904794" w:rsidRDefault="005F6258" w:rsidP="005F625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04794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1F4CB160" wp14:editId="5C3D6466">
            <wp:extent cx="380093" cy="266065"/>
            <wp:effectExtent l="0" t="0" r="1270" b="635"/>
            <wp:docPr id="168" name="Imagen 168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58" w:rsidRPr="00904794" w:rsidRDefault="005F6258" w:rsidP="005F625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  <w:r w:rsidRPr="00904794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4.14. </w:t>
      </w:r>
      <w:bookmarkStart w:id="0" w:name="_GoBack"/>
      <w:r w:rsidRPr="00904794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>LEI MUNICIPAL Nº 2.969 REFORMADA, MUNICIPIO DE TERESINHA PIAUI (BRASIL)</w:t>
      </w:r>
      <w:r w:rsidRPr="00904794">
        <w:rPr>
          <w:rStyle w:val="Refdenotaalpie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bookmarkEnd w:id="0"/>
    </w:p>
    <w:p w:rsidR="005F6258" w:rsidRPr="00904794" w:rsidRDefault="005F6258" w:rsidP="005F625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</w:pPr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>Art. 1º - O Art. 10, § 5º, da Lei Municipal nº 2.969, de 11 de janeiro de 2001, passa a vigorar com a seguinte redação:</w:t>
      </w:r>
    </w:p>
    <w:p w:rsidR="005F6258" w:rsidRPr="00904794" w:rsidRDefault="005F6258" w:rsidP="005F625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</w:pPr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>“ Art. 10 – (...)</w:t>
      </w:r>
    </w:p>
    <w:p w:rsidR="00454480" w:rsidRDefault="005F6258" w:rsidP="005F6258"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>§ 5º - Considera-se união estável aquela verificada entre o homem e a mulher ou entre pessoas do mesmo sexo como entidade familiar, quando forem solteiros, separados judicialmente, divorciados ou viúvos, ou tenham prole em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 xml:space="preserve"> comum, enquanto não se separem</w:t>
      </w:r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 xml:space="preserve">”. </w:t>
      </w:r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cr/>
      </w:r>
    </w:p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8C" w:rsidRDefault="006E0B8C" w:rsidP="005F6258">
      <w:pPr>
        <w:spacing w:after="0" w:line="240" w:lineRule="auto"/>
      </w:pPr>
      <w:r>
        <w:separator/>
      </w:r>
    </w:p>
  </w:endnote>
  <w:endnote w:type="continuationSeparator" w:id="0">
    <w:p w:rsidR="006E0B8C" w:rsidRDefault="006E0B8C" w:rsidP="005F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8C" w:rsidRDefault="006E0B8C" w:rsidP="005F6258">
      <w:pPr>
        <w:spacing w:after="0" w:line="240" w:lineRule="auto"/>
      </w:pPr>
      <w:r>
        <w:separator/>
      </w:r>
    </w:p>
  </w:footnote>
  <w:footnote w:type="continuationSeparator" w:id="0">
    <w:p w:rsidR="006E0B8C" w:rsidRDefault="006E0B8C" w:rsidP="005F6258">
      <w:pPr>
        <w:spacing w:after="0" w:line="240" w:lineRule="auto"/>
      </w:pPr>
      <w:r>
        <w:continuationSeparator/>
      </w:r>
    </w:p>
  </w:footnote>
  <w:footnote w:id="1">
    <w:p w:rsidR="005F6258" w:rsidRPr="00BA08A1" w:rsidRDefault="005F6258" w:rsidP="005F6258">
      <w:pPr>
        <w:pStyle w:val="Textonotapie"/>
      </w:pPr>
      <w:r>
        <w:rPr>
          <w:rStyle w:val="Refdenotaalpie"/>
        </w:rPr>
        <w:footnoteRef/>
      </w:r>
      <w:r w:rsidRPr="00BA08A1">
        <w:t xml:space="preserve"> </w:t>
      </w:r>
      <w:r>
        <w:t xml:space="preserve">Anexo BRA/DFAM/01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BA08A1">
          <w:rPr>
            <w:rStyle w:val="Hipervnculo"/>
          </w:rPr>
          <w:t>http://dh.sdh.gov.br/download/conferencias/legisltacao-LGBT/PI.pdf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58"/>
    <w:rsid w:val="00454480"/>
    <w:rsid w:val="005F6258"/>
    <w:rsid w:val="006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E956AB-9B46-4D7F-A094-80BD4926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25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625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F62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F62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6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2016-11-01T22:43:00Z</dcterms:created>
  <dcterms:modified xsi:type="dcterms:W3CDTF">2016-11-01T22:43:00Z</dcterms:modified>
</cp:coreProperties>
</file>