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86" w:rsidRPr="00F32686" w:rsidRDefault="00F32686" w:rsidP="00F3268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32686">
        <w:rPr>
          <w:noProof/>
          <w:lang w:eastAsia="es-BO"/>
        </w:rPr>
        <w:drawing>
          <wp:inline distT="0" distB="0" distL="0" distR="0" wp14:anchorId="4F763B93" wp14:editId="05D85C89">
            <wp:extent cx="419100" cy="278702"/>
            <wp:effectExtent l="0" t="0" r="0" b="7620"/>
            <wp:docPr id="1" name="Imagen 1" descr="Bandera de Urugu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era de Urugu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44" cy="33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686" w:rsidRPr="00F32686" w:rsidRDefault="00F32686" w:rsidP="00F3268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32686">
        <w:rPr>
          <w:rFonts w:ascii="Arial" w:hAnsi="Arial" w:cs="Arial"/>
          <w:b/>
          <w:sz w:val="20"/>
          <w:szCs w:val="20"/>
        </w:rPr>
        <w:t>ACOSO SEXUAL Y DESPIDO POR ORIENTACIÓN SEXUAL</w:t>
      </w:r>
      <w:r w:rsidRPr="00F32686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  <w:r w:rsidRPr="00F32686">
        <w:rPr>
          <w:rFonts w:ascii="Arial" w:hAnsi="Arial" w:cs="Arial"/>
          <w:b/>
          <w:sz w:val="20"/>
          <w:szCs w:val="20"/>
        </w:rPr>
        <w:t xml:space="preserve"> </w:t>
      </w:r>
    </w:p>
    <w:p w:rsidR="00F32686" w:rsidRPr="006829A9" w:rsidRDefault="00F32686" w:rsidP="00F326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 xml:space="preserve">Tribunal de apelaciones del trabajo de tercer turno – Uruguay </w:t>
      </w:r>
    </w:p>
    <w:p w:rsidR="00F32686" w:rsidRDefault="00F32686" w:rsidP="00F326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>DFA-0014-000358/2015 SEF-0014-000233/2015</w:t>
      </w:r>
    </w:p>
    <w:p w:rsidR="00F32686" w:rsidRPr="006829A9" w:rsidRDefault="00F32686" w:rsidP="00F326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Fecha: 14/03/2015</w:t>
      </w:r>
    </w:p>
    <w:p w:rsidR="00F32686" w:rsidRPr="006829A9" w:rsidRDefault="00F32686" w:rsidP="00F3268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829A9">
        <w:rPr>
          <w:rFonts w:ascii="Arial" w:hAnsi="Arial" w:cs="Arial"/>
          <w:b/>
          <w:sz w:val="20"/>
          <w:szCs w:val="20"/>
        </w:rPr>
        <w:t xml:space="preserve">Antecedentes </w:t>
      </w:r>
    </w:p>
    <w:p w:rsidR="00F32686" w:rsidRPr="006829A9" w:rsidRDefault="00F32686" w:rsidP="00F326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>El actor fundó el despido indirecto, invocando que había sido discriminado reiteradamente por su condición sexual, y que la empresa no había adoptado medidas para prevenir dicha situación. En cuanto a las tareas que a su juicio excedían las habilitadas para el actor, menor de edad a la fecha de desarrollo de la vinculación, mencionó concretamente que: “efectuaba transporte de valores, cambio de cheques, cambio de aceite caliente, limpieza de Cooler (Freezer) tolerando muy bajas temperaturas. Según lo que dispone el reglamento de la empresa”. En cuanto a los actos de discriminación que a su juicio configuraban acoso moral, dijo que se pretendió por compañeros y encargados excluirlo del grupo, que hiciera sólo el descanso intermedio y que había sido insultado y maltratado principalmente por los Sres Leandro Secinaro y Jean Pierre.</w:t>
      </w:r>
    </w:p>
    <w:p w:rsidR="00F32686" w:rsidRPr="006829A9" w:rsidRDefault="00F32686" w:rsidP="00F3268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829A9">
        <w:rPr>
          <w:rFonts w:ascii="Arial" w:hAnsi="Arial" w:cs="Arial"/>
          <w:b/>
          <w:sz w:val="20"/>
          <w:szCs w:val="20"/>
        </w:rPr>
        <w:t>Sentencia</w:t>
      </w:r>
    </w:p>
    <w:p w:rsidR="00F32686" w:rsidRDefault="00F32686" w:rsidP="00F326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>Condenar a la demandada al pago al actor de la suma reclamada por concepto de salarios impagos, licencia, salario vacacional y aguinaldo más multa, intereses y reajustes hasta el efectivo pago. Desestimar la demanda en lo demás. Todo sin especial condenación</w:t>
      </w:r>
      <w:r w:rsidRPr="006829A9">
        <w:rPr>
          <w:rStyle w:val="Refdenotaalpie"/>
          <w:rFonts w:ascii="Arial" w:hAnsi="Arial" w:cs="Arial"/>
          <w:sz w:val="20"/>
          <w:szCs w:val="20"/>
        </w:rPr>
        <w:footnoteReference w:id="2"/>
      </w:r>
      <w:r w:rsidRPr="006829A9">
        <w:rPr>
          <w:rFonts w:ascii="Arial" w:hAnsi="Arial" w:cs="Arial"/>
          <w:sz w:val="20"/>
          <w:szCs w:val="20"/>
        </w:rPr>
        <w:t>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400" w:rsidRDefault="00142400" w:rsidP="00F32686">
      <w:pPr>
        <w:spacing w:after="0" w:line="240" w:lineRule="auto"/>
      </w:pPr>
      <w:r>
        <w:separator/>
      </w:r>
    </w:p>
  </w:endnote>
  <w:endnote w:type="continuationSeparator" w:id="0">
    <w:p w:rsidR="00142400" w:rsidRDefault="00142400" w:rsidP="00F3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400" w:rsidRDefault="00142400" w:rsidP="00F32686">
      <w:pPr>
        <w:spacing w:after="0" w:line="240" w:lineRule="auto"/>
      </w:pPr>
      <w:r>
        <w:separator/>
      </w:r>
    </w:p>
  </w:footnote>
  <w:footnote w:type="continuationSeparator" w:id="0">
    <w:p w:rsidR="00142400" w:rsidRDefault="00142400" w:rsidP="00F32686">
      <w:pPr>
        <w:spacing w:after="0" w:line="240" w:lineRule="auto"/>
      </w:pPr>
      <w:r>
        <w:continuationSeparator/>
      </w:r>
    </w:p>
  </w:footnote>
  <w:footnote w:id="1">
    <w:p w:rsidR="00F32686" w:rsidRDefault="00F32686" w:rsidP="00F32686">
      <w:pPr>
        <w:pStyle w:val="Textonotapie"/>
      </w:pPr>
      <w:r>
        <w:rPr>
          <w:rStyle w:val="Refdenotaalpie"/>
        </w:rPr>
        <w:footnoteRef/>
      </w:r>
      <w:r>
        <w:t xml:space="preserve"> Anexo  JU/DTRSS/UR/1 Para ver la </w:t>
      </w:r>
      <w:r w:rsidRPr="00711B4F">
        <w:t xml:space="preserve">norma in extenso, </w:t>
      </w:r>
      <w:r>
        <w:t xml:space="preserve">también puede utilizar el siguiente link  </w:t>
      </w:r>
    </w:p>
    <w:p w:rsidR="00F32686" w:rsidRDefault="00F32686" w:rsidP="00F32686">
      <w:pPr>
        <w:pStyle w:val="Textonotapie"/>
      </w:pPr>
      <w:hyperlink r:id="rId1" w:history="1">
        <w:r w:rsidRPr="00953E13">
          <w:rPr>
            <w:rStyle w:val="Hipervnculo"/>
          </w:rPr>
          <w:t>http://bjn.poderjudicial.gub.uy/BJNPUBLICA/hojaInsumo2.seam?cid=34954</w:t>
        </w:r>
      </w:hyperlink>
    </w:p>
  </w:footnote>
  <w:footnote w:id="2">
    <w:p w:rsidR="00F32686" w:rsidRDefault="00F32686" w:rsidP="00F32686">
      <w:pPr>
        <w:pStyle w:val="Textonotapie"/>
      </w:pPr>
      <w:r>
        <w:rPr>
          <w:rStyle w:val="Refdenotaalpie"/>
        </w:rPr>
        <w:footnoteRef/>
      </w:r>
      <w:r>
        <w:t xml:space="preserve"> Sentencia confirmada por el Tribunal de apelaciones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86"/>
    <w:rsid w:val="00142400"/>
    <w:rsid w:val="00683406"/>
    <w:rsid w:val="00F3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6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2686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F3268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F3268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F3268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6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2686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F3268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F3268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F3268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jn.poderjudicial.gub.uy/BJNPUBLICA/hojaInsumo2.seam?cid=3495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2016-10-28T01:25:00Z</dcterms:created>
  <dcterms:modified xsi:type="dcterms:W3CDTF">2016-10-28T01:26:00Z</dcterms:modified>
</cp:coreProperties>
</file>