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1E3" w:rsidRPr="006829A9" w:rsidRDefault="008F51E3" w:rsidP="008F51E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noProof/>
          <w:lang w:eastAsia="es-BO"/>
        </w:rPr>
        <w:drawing>
          <wp:inline distT="0" distB="0" distL="0" distR="0" wp14:anchorId="257C41AD" wp14:editId="2AF049FD">
            <wp:extent cx="400757" cy="266504"/>
            <wp:effectExtent l="0" t="0" r="0" b="635"/>
            <wp:docPr id="1" name="Imagen 1" descr="Bandera de Colomb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era de Colomb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78" cy="282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1E3" w:rsidRPr="006829A9" w:rsidRDefault="008F51E3" w:rsidP="008F51E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es-BO"/>
        </w:rPr>
      </w:pPr>
      <w:bookmarkStart w:id="0" w:name="_GoBack"/>
      <w:bookmarkEnd w:id="0"/>
      <w:r w:rsidRPr="008F51E3">
        <w:rPr>
          <w:rFonts w:ascii="Arial" w:eastAsia="Times New Roman" w:hAnsi="Arial" w:cs="Arial"/>
          <w:b/>
          <w:color w:val="000000"/>
          <w:sz w:val="20"/>
          <w:szCs w:val="20"/>
          <w:lang w:eastAsia="es-BO"/>
        </w:rPr>
        <w:t>BESO MUJERES LESBIANAS EN LA CÁRCEL</w:t>
      </w:r>
      <w:r w:rsidRPr="008F51E3">
        <w:rPr>
          <w:rStyle w:val="Refdenotaalpie"/>
          <w:rFonts w:ascii="Arial" w:eastAsia="Times New Roman" w:hAnsi="Arial" w:cs="Arial"/>
          <w:b/>
          <w:color w:val="000000"/>
          <w:sz w:val="20"/>
          <w:szCs w:val="20"/>
          <w:lang w:eastAsia="es-BO"/>
        </w:rPr>
        <w:footnoteReference w:id="1"/>
      </w:r>
    </w:p>
    <w:p w:rsidR="008F51E3" w:rsidRPr="006829A9" w:rsidRDefault="008F51E3" w:rsidP="008F51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29A9">
        <w:rPr>
          <w:rFonts w:ascii="Arial" w:hAnsi="Arial" w:cs="Arial"/>
          <w:sz w:val="20"/>
          <w:szCs w:val="20"/>
        </w:rPr>
        <w:t xml:space="preserve">Corte Constitucional de Colombia </w:t>
      </w:r>
    </w:p>
    <w:p w:rsidR="008F51E3" w:rsidRDefault="008F51E3" w:rsidP="008F51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29A9">
        <w:rPr>
          <w:rFonts w:ascii="Arial" w:hAnsi="Arial" w:cs="Arial"/>
          <w:sz w:val="20"/>
          <w:szCs w:val="20"/>
        </w:rPr>
        <w:t>Sentencia T-622/10</w:t>
      </w:r>
    </w:p>
    <w:p w:rsidR="008F51E3" w:rsidRPr="006829A9" w:rsidRDefault="008F51E3" w:rsidP="008F51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Fecha: 09(08/2010</w:t>
      </w:r>
    </w:p>
    <w:p w:rsidR="008F51E3" w:rsidRPr="006829A9" w:rsidRDefault="008F51E3" w:rsidP="008F51E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829A9">
        <w:rPr>
          <w:rFonts w:ascii="Arial" w:hAnsi="Arial" w:cs="Arial"/>
          <w:b/>
          <w:sz w:val="20"/>
          <w:szCs w:val="20"/>
        </w:rPr>
        <w:t>Antecedentes</w:t>
      </w:r>
    </w:p>
    <w:p w:rsidR="008F51E3" w:rsidRPr="006829A9" w:rsidRDefault="008F51E3" w:rsidP="008F51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29A9">
        <w:rPr>
          <w:rFonts w:ascii="Arial" w:hAnsi="Arial" w:cs="Arial"/>
          <w:sz w:val="20"/>
          <w:szCs w:val="20"/>
        </w:rPr>
        <w:t>La accionante aseveró haber permanecido recluida en el Pabellón la Esperanza de la Cárcel Distrital de Varones y Anexo Mujeres, donde fue sancionada con 30 días de “aislamiento en celda de seguridad o calabozo”, dentro de un proceso disciplinario iniciado luego de besar a “una compañera por amistad” (f. 1 cd. inicial).</w:t>
      </w:r>
    </w:p>
    <w:p w:rsidR="008F51E3" w:rsidRPr="006829A9" w:rsidRDefault="008F51E3" w:rsidP="008F51E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829A9">
        <w:rPr>
          <w:rFonts w:ascii="Arial" w:hAnsi="Arial" w:cs="Arial"/>
          <w:b/>
          <w:sz w:val="20"/>
          <w:szCs w:val="20"/>
        </w:rPr>
        <w:t>Sentencia</w:t>
      </w:r>
    </w:p>
    <w:p w:rsidR="008F51E3" w:rsidRPr="006829A9" w:rsidRDefault="008F51E3" w:rsidP="008F51E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6829A9">
        <w:rPr>
          <w:rFonts w:ascii="Arial" w:hAnsi="Arial" w:cs="Arial"/>
          <w:sz w:val="20"/>
          <w:szCs w:val="20"/>
          <w:lang w:val="es-ES"/>
        </w:rPr>
        <w:t>Primero.- LEVANTAR la suspensión de términos, que se había dispuesto en el presente diligenciamiento mediante la providencia de fecha 25 de agosto de 2009.</w:t>
      </w:r>
    </w:p>
    <w:p w:rsidR="008F51E3" w:rsidRPr="006829A9" w:rsidRDefault="008F51E3" w:rsidP="008F51E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6829A9">
        <w:rPr>
          <w:rFonts w:ascii="Arial" w:hAnsi="Arial" w:cs="Arial"/>
          <w:sz w:val="20"/>
          <w:szCs w:val="20"/>
          <w:lang w:val="es-ES"/>
        </w:rPr>
        <w:t xml:space="preserve"> Segundo.- DECLARAR la carencia actual de objeto dentro de la acción de tutela instaurada por Carolina Díaz Gil, contra el Director y los Jefes de las Oficinas Jurídica y de Asuntos Disciplinarios de la Cárcel Distrital de Varones y Anexo de Mujeres de Bogotá, por las razones expresadas en la parte motiva de esta providencia.</w:t>
      </w:r>
    </w:p>
    <w:p w:rsidR="00683406" w:rsidRDefault="00683406"/>
    <w:sectPr w:rsidR="006834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FED" w:rsidRDefault="00B94FED" w:rsidP="008F51E3">
      <w:pPr>
        <w:spacing w:after="0" w:line="240" w:lineRule="auto"/>
      </w:pPr>
      <w:r>
        <w:separator/>
      </w:r>
    </w:p>
  </w:endnote>
  <w:endnote w:type="continuationSeparator" w:id="0">
    <w:p w:rsidR="00B94FED" w:rsidRDefault="00B94FED" w:rsidP="008F5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FED" w:rsidRDefault="00B94FED" w:rsidP="008F51E3">
      <w:pPr>
        <w:spacing w:after="0" w:line="240" w:lineRule="auto"/>
      </w:pPr>
      <w:r>
        <w:separator/>
      </w:r>
    </w:p>
  </w:footnote>
  <w:footnote w:type="continuationSeparator" w:id="0">
    <w:p w:rsidR="00B94FED" w:rsidRDefault="00B94FED" w:rsidP="008F51E3">
      <w:pPr>
        <w:spacing w:after="0" w:line="240" w:lineRule="auto"/>
      </w:pPr>
      <w:r>
        <w:continuationSeparator/>
      </w:r>
    </w:p>
  </w:footnote>
  <w:footnote w:id="1">
    <w:p w:rsidR="008F51E3" w:rsidRPr="007127A5" w:rsidRDefault="008F51E3" w:rsidP="008F51E3">
      <w:pPr>
        <w:pStyle w:val="Textonotapie"/>
      </w:pPr>
      <w:r>
        <w:rPr>
          <w:rStyle w:val="Refdenotaalpie"/>
        </w:rPr>
        <w:footnoteRef/>
      </w:r>
      <w:r>
        <w:t xml:space="preserve"> Anexo JU/PPL/COL/02 Para ver la </w:t>
      </w:r>
      <w:r w:rsidRPr="00711B4F">
        <w:t xml:space="preserve">norma in extenso, </w:t>
      </w:r>
      <w:r>
        <w:t xml:space="preserve">también puede utilizar el siguiente link  </w:t>
      </w:r>
      <w:hyperlink r:id="rId1" w:history="1">
        <w:r w:rsidRPr="00835BA5">
          <w:rPr>
            <w:rStyle w:val="Hipervnculo"/>
          </w:rPr>
          <w:t>http://www.corteconstitucional.gov.co/relatoria/2010/t-622-10.htm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1E3"/>
    <w:rsid w:val="00683406"/>
    <w:rsid w:val="008F51E3"/>
    <w:rsid w:val="00B9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1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F51E3"/>
    <w:rPr>
      <w:color w:val="0000FF" w:themeColor="hyperlink"/>
      <w:u w:val="single"/>
    </w:rPr>
  </w:style>
  <w:style w:type="paragraph" w:styleId="Textonotapie">
    <w:name w:val="footnote text"/>
    <w:aliases w:val="Ref. de nota al pie1,Texto de nota al pie,referencia nota al pie,Fago Fußnotenzeichen,Appel note de bas de page,Footnotes refss,Footnote number,BVI fnr,f,4_G,16 Point,Superscript 6 Point,Ref. de nota al pie 2,Nota a pie,Ref,de nota al pie"/>
    <w:basedOn w:val="Normal"/>
    <w:link w:val="TextonotapieCar"/>
    <w:uiPriority w:val="99"/>
    <w:unhideWhenUsed/>
    <w:qFormat/>
    <w:rsid w:val="008F51E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Ref. de nota al pie1 Car,Texto de nota al pie Car,referencia nota al pie Car,Fago Fußnotenzeichen Car,Appel note de bas de page Car,Footnotes refss Car,Footnote number Car,BVI fnr Car,f Car,4_G Car,16 Point Car,Superscript 6 Point Car"/>
    <w:basedOn w:val="Fuentedeprrafopredeter"/>
    <w:link w:val="Textonotapie"/>
    <w:uiPriority w:val="99"/>
    <w:rsid w:val="008F51E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8F51E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5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1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F51E3"/>
    <w:rPr>
      <w:color w:val="0000FF" w:themeColor="hyperlink"/>
      <w:u w:val="single"/>
    </w:rPr>
  </w:style>
  <w:style w:type="paragraph" w:styleId="Textonotapie">
    <w:name w:val="footnote text"/>
    <w:aliases w:val="Ref. de nota al pie1,Texto de nota al pie,referencia nota al pie,Fago Fußnotenzeichen,Appel note de bas de page,Footnotes refss,Footnote number,BVI fnr,f,4_G,16 Point,Superscript 6 Point,Ref. de nota al pie 2,Nota a pie,Ref,de nota al pie"/>
    <w:basedOn w:val="Normal"/>
    <w:link w:val="TextonotapieCar"/>
    <w:uiPriority w:val="99"/>
    <w:unhideWhenUsed/>
    <w:qFormat/>
    <w:rsid w:val="008F51E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Ref. de nota al pie1 Car,Texto de nota al pie Car,referencia nota al pie Car,Fago Fußnotenzeichen Car,Appel note de bas de page Car,Footnotes refss Car,Footnote number Car,BVI fnr Car,f Car,4_G Car,16 Point Car,Superscript 6 Point Car"/>
    <w:basedOn w:val="Fuentedeprrafopredeter"/>
    <w:link w:val="Textonotapie"/>
    <w:uiPriority w:val="99"/>
    <w:rsid w:val="008F51E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8F51E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5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1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teconstitucional.gov.co/relatoria/2010/t-622-10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</dc:creator>
  <cp:lastModifiedBy>Lobo</cp:lastModifiedBy>
  <cp:revision>1</cp:revision>
  <dcterms:created xsi:type="dcterms:W3CDTF">2016-10-28T02:53:00Z</dcterms:created>
  <dcterms:modified xsi:type="dcterms:W3CDTF">2016-10-28T02:53:00Z</dcterms:modified>
</cp:coreProperties>
</file>